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8455" w14:textId="17CDBB1A" w:rsidR="00C12EF5" w:rsidRPr="00607208" w:rsidRDefault="00EC70AB" w:rsidP="00C12EF5">
      <w:pPr>
        <w:tabs>
          <w:tab w:val="right" w:pos="90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noProof/>
          <w:spacing w:val="0"/>
          <w:sz w:val="48"/>
        </w:rPr>
        <w:drawing>
          <wp:anchor distT="0" distB="0" distL="114300" distR="114300" simplePos="0" relativeHeight="251658240" behindDoc="1" locked="0" layoutInCell="1" allowOverlap="1" wp14:anchorId="422369A7" wp14:editId="639902F5">
            <wp:simplePos x="0" y="0"/>
            <wp:positionH relativeFrom="column">
              <wp:posOffset>-1295400</wp:posOffset>
            </wp:positionH>
            <wp:positionV relativeFrom="paragraph">
              <wp:posOffset>-835660</wp:posOffset>
            </wp:positionV>
            <wp:extent cx="7770495" cy="1685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0745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7DE8" w14:textId="42AFF883" w:rsidR="00C12EF5" w:rsidRPr="00607208" w:rsidRDefault="00EC70AB" w:rsidP="00435A7A">
      <w:pPr>
        <w:tabs>
          <w:tab w:val="left" w:pos="59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spacing w:val="0"/>
          <w:sz w:val="48"/>
        </w:rPr>
        <w:t xml:space="preserve">     </w:t>
      </w:r>
      <w:r w:rsidR="00435A7A">
        <w:rPr>
          <w:rFonts w:ascii="Calibri" w:hAnsi="Calibri" w:cs="Calibri"/>
          <w:b/>
          <w:caps/>
          <w:spacing w:val="0"/>
          <w:sz w:val="48"/>
        </w:rPr>
        <w:tab/>
      </w:r>
    </w:p>
    <w:p w14:paraId="5B65FCA1" w14:textId="77777777" w:rsidR="00C12EF5" w:rsidRPr="00607208" w:rsidRDefault="00C12EF5" w:rsidP="00C12EF5">
      <w:pPr>
        <w:tabs>
          <w:tab w:val="right" w:pos="9090"/>
        </w:tabs>
        <w:suppressAutoHyphens/>
        <w:jc w:val="center"/>
        <w:rPr>
          <w:rFonts w:ascii="Calibri" w:hAnsi="Calibri" w:cs="Calibri"/>
          <w:caps/>
          <w:spacing w:val="0"/>
          <w:sz w:val="14"/>
          <w:szCs w:val="14"/>
        </w:rPr>
      </w:pPr>
    </w:p>
    <w:p w14:paraId="72999409" w14:textId="77777777" w:rsidR="00C12EF5" w:rsidRPr="00607208" w:rsidRDefault="00C12EF5" w:rsidP="00C12EF5">
      <w:pPr>
        <w:tabs>
          <w:tab w:val="left" w:pos="-1440"/>
          <w:tab w:val="left" w:pos="-720"/>
          <w:tab w:val="left" w:pos="600"/>
          <w:tab w:val="left" w:pos="1320"/>
          <w:tab w:val="left" w:pos="2040"/>
          <w:tab w:val="right" w:pos="3600"/>
          <w:tab w:val="left" w:pos="4320"/>
          <w:tab w:val="right" w:pos="8280"/>
        </w:tabs>
        <w:suppressAutoHyphens/>
        <w:jc w:val="both"/>
        <w:rPr>
          <w:rFonts w:ascii="Calibri" w:hAnsi="Calibri" w:cs="Calibri"/>
          <w:spacing w:val="0"/>
        </w:rPr>
      </w:pPr>
    </w:p>
    <w:p w14:paraId="08D11E86" w14:textId="77777777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TO: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14881338"/>
          <w:placeholder>
            <w:docPart w:val="953229037F794AC99253EB70670A7F99"/>
          </w:placeholder>
          <w:comboBox>
            <w:listItem w:displayText="All Commissioners" w:value="All Commissioners"/>
            <w:listItem w:displayText="Operations, Finance and Administration Committee" w:value="Operations, Finance and Administration Committee"/>
            <w:listItem w:displayText="Planning, Development and Environment Committee" w:value="Planning, Development and Environment Committee"/>
          </w:comboBox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Operations, Finance and Administration Committee</w:t>
          </w:r>
        </w:sdtContent>
      </w:sdt>
    </w:p>
    <w:p w14:paraId="598CBAE4" w14:textId="7EF11610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FROM: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-1368524950"/>
          <w:placeholder>
            <w:docPart w:val="F56CD2279D7644AB9F13CA091E49AE21"/>
          </w:placeholder>
          <w:text/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Kathy Fisher, Manager - Budget (612-726-8158)</w:t>
          </w:r>
        </w:sdtContent>
      </w:sdt>
    </w:p>
    <w:p w14:paraId="06EAB039" w14:textId="7F796E89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b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SUBJECT: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b/>
            <w:spacing w:val="6"/>
            <w:kern w:val="16"/>
            <w:szCs w:val="22"/>
          </w:rPr>
          <w:id w:val="1852827135"/>
          <w:placeholder>
            <w:docPart w:val="BE30E7F77DE8477B86CA425E8397F453"/>
          </w:placeholder>
          <w:text/>
        </w:sdtPr>
        <w:sdtEndPr/>
        <w:sdtContent>
          <w:r w:rsidR="007545BB">
            <w:rPr>
              <w:rFonts w:ascii="Calibri" w:hAnsi="Calibri" w:cs="Calibri"/>
              <w:b/>
              <w:spacing w:val="6"/>
              <w:kern w:val="16"/>
              <w:szCs w:val="22"/>
            </w:rPr>
            <w:t xml:space="preserve">Budget Variance Report – </w:t>
          </w:r>
          <w:r w:rsidR="0001520D">
            <w:rPr>
              <w:rFonts w:ascii="Calibri" w:hAnsi="Calibri" w:cs="Calibri"/>
              <w:b/>
              <w:spacing w:val="6"/>
              <w:kern w:val="16"/>
              <w:szCs w:val="22"/>
            </w:rPr>
            <w:t>July</w:t>
          </w:r>
          <w:r w:rsidR="007545BB">
            <w:rPr>
              <w:rFonts w:ascii="Calibri" w:hAnsi="Calibri" w:cs="Calibri"/>
              <w:b/>
              <w:spacing w:val="6"/>
              <w:kern w:val="16"/>
              <w:szCs w:val="22"/>
            </w:rPr>
            <w:t xml:space="preserve"> 2022</w:t>
          </w:r>
        </w:sdtContent>
      </w:sdt>
    </w:p>
    <w:p w14:paraId="747723B1" w14:textId="144A7DE1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DATE: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81335136"/>
          <w:placeholder>
            <w:docPart w:val="E69E133400F04C87B3647BE6408AD1B4"/>
          </w:placeholder>
          <w:date w:fullDate="2022-08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1520D">
            <w:rPr>
              <w:rFonts w:ascii="Calibri" w:hAnsi="Calibri" w:cs="Calibri"/>
              <w:spacing w:val="6"/>
              <w:kern w:val="16"/>
              <w:szCs w:val="22"/>
            </w:rPr>
            <w:t xml:space="preserve">August </w:t>
          </w:r>
          <w:r w:rsidR="00EC21C8">
            <w:rPr>
              <w:rFonts w:ascii="Calibri" w:hAnsi="Calibri" w:cs="Calibri"/>
              <w:spacing w:val="6"/>
              <w:kern w:val="16"/>
              <w:szCs w:val="22"/>
            </w:rPr>
            <w:t>31</w:t>
          </w:r>
          <w:r w:rsidR="0001520D">
            <w:rPr>
              <w:rFonts w:ascii="Calibri" w:hAnsi="Calibri" w:cs="Calibri"/>
              <w:spacing w:val="6"/>
              <w:kern w:val="16"/>
              <w:szCs w:val="22"/>
            </w:rPr>
            <w:t>, 2022</w:t>
          </w:r>
        </w:sdtContent>
      </w:sdt>
    </w:p>
    <w:p w14:paraId="19A124DB" w14:textId="77777777" w:rsidR="00C12EF5" w:rsidRPr="00607208" w:rsidRDefault="00F27A41" w:rsidP="00C12EF5">
      <w:pPr>
        <w:tabs>
          <w:tab w:val="left" w:pos="-1440"/>
          <w:tab w:val="left" w:pos="-720"/>
        </w:tabs>
        <w:suppressAutoHyphens/>
        <w:spacing w:after="200" w:line="254" w:lineRule="auto"/>
        <w:ind w:right="-108"/>
        <w:rPr>
          <w:rFonts w:ascii="Calibri" w:hAnsi="Calibri" w:cs="Calibri"/>
          <w:spacing w:val="6"/>
          <w:kern w:val="16"/>
          <w:szCs w:val="22"/>
        </w:rPr>
      </w:pPr>
      <w:r>
        <w:rPr>
          <w:rFonts w:ascii="Calibri" w:hAnsi="Calibri" w:cs="Calibri"/>
          <w:spacing w:val="6"/>
          <w:kern w:val="16"/>
          <w:szCs w:val="22"/>
        </w:rPr>
        <w:pict w14:anchorId="0013624D">
          <v:rect id="_x0000_i1025" style="width:459pt;height:1.5pt" o:hrstd="t" o:hr="t" fillcolor="#a0a0a0" stroked="f"/>
        </w:pict>
      </w:r>
    </w:p>
    <w:p w14:paraId="560F9A3B" w14:textId="7B1228CC" w:rsidR="00C12EF5" w:rsidRPr="00607208" w:rsidRDefault="00F27A41" w:rsidP="00013C7F">
      <w:pPr>
        <w:jc w:val="center"/>
        <w:rPr>
          <w:rFonts w:ascii="Calibri" w:hAnsi="Calibri" w:cs="Calibri"/>
          <w:b/>
          <w:spacing w:val="6"/>
          <w:kern w:val="16"/>
          <w:sz w:val="25"/>
          <w:szCs w:val="25"/>
        </w:rPr>
      </w:pPr>
      <w:sdt>
        <w:sdtPr>
          <w:rPr>
            <w:rFonts w:ascii="Calibri" w:hAnsi="Calibri" w:cs="Calibri"/>
            <w:b/>
            <w:spacing w:val="6"/>
            <w:kern w:val="16"/>
            <w:sz w:val="25"/>
            <w:szCs w:val="25"/>
          </w:rPr>
          <w:id w:val="-714197817"/>
          <w:placeholder>
            <w:docPart w:val="8C5A2A2C589E4041BD953A1FB02DED68"/>
          </w:placeholder>
          <w:comboBox>
            <w:listItem w:displayText="FOR ACTION" w:value="FOR ACTION"/>
            <w:listItem w:displayText="FOR INFORMATION" w:value="FOR INFORMATION"/>
          </w:comboBox>
        </w:sdtPr>
        <w:sdtEndPr/>
        <w:sdtContent>
          <w:r w:rsidR="000C55B1">
            <w:rPr>
              <w:rFonts w:ascii="Calibri" w:hAnsi="Calibri" w:cs="Calibri"/>
              <w:b/>
              <w:spacing w:val="6"/>
              <w:kern w:val="16"/>
              <w:sz w:val="25"/>
              <w:szCs w:val="25"/>
            </w:rPr>
            <w:t>FOR ACTION</w:t>
          </w:r>
        </w:sdtContent>
      </w:sdt>
    </w:p>
    <w:p w14:paraId="2F9CBDE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2B2CF831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Summary</w:t>
      </w:r>
    </w:p>
    <w:p w14:paraId="773A4404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115053F4" w14:textId="7DD44827" w:rsidR="00C12EF5" w:rsidRPr="00607208" w:rsidRDefault="00F27A41" w:rsidP="00013C7F">
      <w:pPr>
        <w:rPr>
          <w:rFonts w:ascii="Calibri" w:hAnsi="Calibri" w:cs="Calibri"/>
          <w:spacing w:val="6"/>
          <w:kern w:val="16"/>
          <w:szCs w:val="22"/>
        </w:rPr>
      </w:pPr>
      <w:sdt>
        <w:sdtPr>
          <w:rPr>
            <w:rFonts w:ascii="Calibri" w:hAnsi="Calibri" w:cs="Calibri"/>
            <w:spacing w:val="6"/>
            <w:kern w:val="16"/>
            <w:szCs w:val="22"/>
          </w:rPr>
          <w:id w:val="-1749408874"/>
          <w:placeholder>
            <w:docPart w:val="85A3DB89F9BE40F4BF6F8EE8708E3C4B"/>
          </w:placeholder>
        </w:sdtPr>
        <w:sdtEndPr/>
        <w:sdtContent>
          <w:sdt>
            <w:sdtPr>
              <w:rPr>
                <w:rFonts w:ascii="Calibri" w:hAnsi="Calibri" w:cs="Calibri"/>
                <w:spacing w:val="6"/>
                <w:kern w:val="16"/>
                <w:szCs w:val="22"/>
              </w:rPr>
              <w:id w:val="-946693746"/>
              <w:placeholder>
                <w:docPart w:val="D031D54732F540D9A2EFE01B21D16773"/>
              </w:placeholder>
            </w:sdtPr>
            <w:sdtEndPr/>
            <w:sdtContent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The 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Metropolitan Airport</w:t>
              </w:r>
              <w:r w:rsidR="00E919BB">
                <w:rPr>
                  <w:rFonts w:ascii="Calibri" w:hAnsi="Calibri" w:cs="Calibri"/>
                  <w:spacing w:val="6"/>
                  <w:kern w:val="16"/>
                  <w:szCs w:val="22"/>
                </w:rPr>
                <w:t>s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(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MAC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)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Bylaws </w:t>
              </w:r>
              <w:r w:rsidR="00604480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and Rules of Procedure indicate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that staff would provide monthly Variance Reports to the Operations, Finance and Administration Committee for review/ratification.   </w:t>
              </w:r>
            </w:sdtContent>
          </w:sdt>
        </w:sdtContent>
      </w:sdt>
    </w:p>
    <w:p w14:paraId="51B16CEA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748CF4A8" w14:textId="2313184B" w:rsidR="00A90F40" w:rsidRDefault="00A90F40" w:rsidP="00A90F40">
      <w:pPr>
        <w:pStyle w:val="Default"/>
        <w:rPr>
          <w:b/>
          <w:bCs/>
          <w:sz w:val="25"/>
          <w:szCs w:val="25"/>
          <w:u w:val="single"/>
        </w:rPr>
      </w:pPr>
      <w:r w:rsidRPr="00A90F40">
        <w:rPr>
          <w:b/>
          <w:bCs/>
          <w:sz w:val="25"/>
          <w:szCs w:val="25"/>
          <w:u w:val="single"/>
        </w:rPr>
        <w:t>Action Requeste</w:t>
      </w:r>
      <w:r w:rsidR="006E70A1">
        <w:rPr>
          <w:b/>
          <w:bCs/>
          <w:sz w:val="25"/>
          <w:szCs w:val="25"/>
          <w:u w:val="single"/>
        </w:rPr>
        <w:t>d</w:t>
      </w:r>
    </w:p>
    <w:p w14:paraId="32BC01B2" w14:textId="77777777" w:rsidR="00057FD0" w:rsidRPr="00A90F40" w:rsidRDefault="00057FD0" w:rsidP="00A90F40">
      <w:pPr>
        <w:pStyle w:val="Default"/>
        <w:rPr>
          <w:sz w:val="25"/>
          <w:szCs w:val="25"/>
          <w:u w:val="single"/>
        </w:rPr>
      </w:pPr>
    </w:p>
    <w:p w14:paraId="54E1CFD2" w14:textId="77777777" w:rsidR="00A90F40" w:rsidRPr="001871C0" w:rsidRDefault="00A90F40" w:rsidP="00057FD0">
      <w:pPr>
        <w:ind w:left="720"/>
        <w:rPr>
          <w:rFonts w:asciiTheme="minorHAnsi" w:hAnsiTheme="minorHAnsi" w:cstheme="minorHAnsi"/>
          <w:b/>
          <w:bCs/>
          <w:szCs w:val="22"/>
        </w:rPr>
      </w:pPr>
      <w:r w:rsidRPr="001871C0">
        <w:rPr>
          <w:rFonts w:asciiTheme="minorHAnsi" w:hAnsiTheme="minorHAnsi" w:cstheme="minorHAnsi"/>
          <w:b/>
          <w:bCs/>
          <w:szCs w:val="22"/>
        </w:rPr>
        <w:t>Recommend that the full Commission accept the Budget Variance Report and authorize expenditures in these categories up to the budgeted or forecasted budget amounts.</w:t>
      </w:r>
    </w:p>
    <w:p w14:paraId="5D5E932A" w14:textId="77777777" w:rsidR="00A90F40" w:rsidRDefault="00A90F40" w:rsidP="00A90F40">
      <w:pPr>
        <w:rPr>
          <w:szCs w:val="22"/>
        </w:rPr>
      </w:pPr>
    </w:p>
    <w:p w14:paraId="1EAC2C78" w14:textId="75EE9888" w:rsidR="00A90F40" w:rsidRPr="00A90F40" w:rsidRDefault="00A90F40" w:rsidP="00A90F40">
      <w:pPr>
        <w:rPr>
          <w:rFonts w:ascii="Calibri" w:hAnsi="Calibri" w:cs="Calibri"/>
          <w:spacing w:val="6"/>
          <w:kern w:val="16"/>
          <w:sz w:val="25"/>
          <w:szCs w:val="25"/>
          <w:u w:val="single"/>
        </w:rPr>
        <w:sectPr w:rsidR="00A90F40" w:rsidRPr="00A90F40" w:rsidSect="00C12EF5"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34046F19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Report</w:t>
      </w:r>
    </w:p>
    <w:p w14:paraId="2926DD50" w14:textId="77777777" w:rsidR="00EC70AB" w:rsidRPr="00607208" w:rsidRDefault="00EC70AB" w:rsidP="00013C7F">
      <w:pPr>
        <w:rPr>
          <w:rFonts w:ascii="Calibri" w:hAnsi="Calibri" w:cs="Calibri"/>
          <w:spacing w:val="6"/>
          <w:kern w:val="16"/>
          <w:szCs w:val="22"/>
        </w:rPr>
        <w:sectPr w:rsidR="00EC70AB" w:rsidRPr="00607208" w:rsidSect="00721702">
          <w:type w:val="continuous"/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530507A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03025C7F" w14:textId="7CFF9769" w:rsidR="00A4783B" w:rsidRDefault="00864B40" w:rsidP="0080668F">
      <w:pPr>
        <w:spacing w:after="200" w:line="254" w:lineRule="auto"/>
        <w:ind w:left="18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 xml:space="preserve">The </w:t>
      </w:r>
      <w:r w:rsidR="00CB67C0">
        <w:rPr>
          <w:rFonts w:ascii="Calibri" w:hAnsi="Calibri" w:cs="Calibri"/>
          <w:spacing w:val="6"/>
          <w:kern w:val="16"/>
          <w:szCs w:val="22"/>
        </w:rPr>
        <w:t>July</w:t>
      </w:r>
      <w:r w:rsidR="00333990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604048">
        <w:rPr>
          <w:rFonts w:ascii="Calibri" w:hAnsi="Calibri" w:cs="Calibri"/>
          <w:spacing w:val="6"/>
          <w:kern w:val="16"/>
          <w:szCs w:val="22"/>
        </w:rPr>
        <w:t>202</w:t>
      </w:r>
      <w:r w:rsidR="00057FD0">
        <w:rPr>
          <w:rFonts w:ascii="Calibri" w:hAnsi="Calibri" w:cs="Calibri"/>
          <w:spacing w:val="6"/>
          <w:kern w:val="16"/>
          <w:szCs w:val="22"/>
        </w:rPr>
        <w:t>2</w:t>
      </w:r>
      <w:r w:rsidR="00EE7E6D" w:rsidRPr="00607208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084409" w:rsidRPr="00607208">
        <w:rPr>
          <w:rFonts w:ascii="Calibri" w:hAnsi="Calibri" w:cs="Calibri"/>
          <w:spacing w:val="6"/>
          <w:kern w:val="16"/>
          <w:szCs w:val="22"/>
        </w:rPr>
        <w:t xml:space="preserve">Budget Variance Report is attached which summarizes year-to-date </w:t>
      </w:r>
      <w:r w:rsidR="00B142AE">
        <w:rPr>
          <w:rFonts w:ascii="Calibri" w:hAnsi="Calibri" w:cs="Calibri"/>
          <w:spacing w:val="6"/>
          <w:kern w:val="16"/>
          <w:szCs w:val="22"/>
        </w:rPr>
        <w:t xml:space="preserve">operating and non-operating </w:t>
      </w:r>
      <w:r w:rsidR="00084409" w:rsidRPr="00607208">
        <w:rPr>
          <w:rFonts w:ascii="Calibri" w:hAnsi="Calibri" w:cs="Calibri"/>
          <w:spacing w:val="6"/>
          <w:kern w:val="16"/>
          <w:szCs w:val="22"/>
        </w:rPr>
        <w:t xml:space="preserve">revenue and expenses and variances from budgeted amounts. </w:t>
      </w:r>
    </w:p>
    <w:p w14:paraId="01D3BAB7" w14:textId="5FB6900B" w:rsidR="00A4783B" w:rsidRDefault="00A4783B">
      <w:pPr>
        <w:spacing w:after="160" w:line="259" w:lineRule="auto"/>
        <w:rPr>
          <w:rFonts w:ascii="Calibri" w:hAnsi="Calibri" w:cs="Calibri"/>
          <w:spacing w:val="6"/>
          <w:kern w:val="16"/>
          <w:szCs w:val="22"/>
        </w:rPr>
      </w:pPr>
      <w:r>
        <w:rPr>
          <w:rFonts w:ascii="Calibri" w:hAnsi="Calibri" w:cs="Calibri"/>
          <w:spacing w:val="6"/>
          <w:kern w:val="16"/>
          <w:szCs w:val="22"/>
        </w:rPr>
        <w:br w:type="page"/>
      </w:r>
    </w:p>
    <w:p w14:paraId="4AEA0427" w14:textId="3F1EFBC2" w:rsidR="00ED7381" w:rsidRDefault="00F27A41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object w:dxaOrig="13335" w:dyaOrig="16500" w14:anchorId="339D0D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8pt;height:666pt" o:ole="">
            <v:imagedata r:id="rId9" o:title=""/>
          </v:shape>
          <o:OLEObject Type="Link" ProgID="Excel.Sheet.12" ShapeID="_x0000_i1029" DrawAspect="Content" r:id="rId10" UpdateMode="Always">
            <o:LinkType>EnhancedMetaFile</o:LinkType>
            <o:LockedField>false</o:LockedField>
          </o:OLEObject>
        </w:object>
      </w:r>
    </w:p>
    <w:p w14:paraId="5748D133" w14:textId="0C914B69" w:rsidR="00F27116" w:rsidRDefault="00F27A41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object w:dxaOrig="13335" w:dyaOrig="16665" w14:anchorId="558B4BC9">
          <v:shape id="_x0000_i1031" type="#_x0000_t75" style="width:433.5pt;height:666pt" o:ole="">
            <v:imagedata r:id="rId11" o:title=""/>
          </v:shape>
          <o:OLEObject Type="Link" ProgID="Excel.Sheet.12" ShapeID="_x0000_i1031" DrawAspect="Content" r:id="rId12" UpdateMode="Always">
            <o:LinkType>EnhancedMetaFile</o:LinkType>
            <o:LockedField>false</o:LockedField>
          </o:OLEObject>
        </w:object>
      </w:r>
    </w:p>
    <w:p w14:paraId="2700A230" w14:textId="5133CA70" w:rsidR="00A90F40" w:rsidRPr="00B93163" w:rsidRDefault="00550B87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lastRenderedPageBreak/>
        <w:t>O</w:t>
      </w:r>
      <w:r w:rsidR="00A90F40" w:rsidRPr="00B93163">
        <w:rPr>
          <w:rFonts w:asciiTheme="minorHAnsi" w:hAnsiTheme="minorHAnsi" w:cstheme="minorHAnsi"/>
          <w:b/>
          <w:sz w:val="25"/>
          <w:szCs w:val="25"/>
        </w:rPr>
        <w:t>PERATING REVENUE</w:t>
      </w:r>
    </w:p>
    <w:p w14:paraId="4EF90D57" w14:textId="4B4B114C" w:rsidR="009A6755" w:rsidRPr="00482F9A" w:rsidRDefault="00A90F40" w:rsidP="009A6755">
      <w:pPr>
        <w:rPr>
          <w:rFonts w:asciiTheme="minorHAnsi" w:hAnsiTheme="minorHAnsi" w:cstheme="minorHAnsi"/>
          <w:color w:val="222222"/>
          <w:lang w:val="en"/>
        </w:rPr>
      </w:pPr>
      <w:r w:rsidRPr="00B93163">
        <w:rPr>
          <w:rFonts w:asciiTheme="minorHAnsi" w:hAnsiTheme="minorHAnsi" w:cstheme="minorHAnsi"/>
          <w:color w:val="222222"/>
          <w:lang w:val="en"/>
        </w:rPr>
        <w:t xml:space="preserve">Total operating revenue for </w:t>
      </w:r>
      <w:r w:rsidR="00FC76C6">
        <w:rPr>
          <w:rFonts w:asciiTheme="minorHAnsi" w:hAnsiTheme="minorHAnsi" w:cstheme="minorHAnsi"/>
          <w:color w:val="222222"/>
          <w:lang w:val="en"/>
        </w:rPr>
        <w:t xml:space="preserve">July </w:t>
      </w:r>
      <w:r w:rsidRPr="00B93163">
        <w:rPr>
          <w:rFonts w:asciiTheme="minorHAnsi" w:hAnsiTheme="minorHAnsi" w:cstheme="minorHAnsi"/>
          <w:color w:val="222222"/>
          <w:lang w:val="en"/>
        </w:rPr>
        <w:t xml:space="preserve">year-to-date is </w:t>
      </w:r>
      <w:r w:rsidR="00614BC4" w:rsidRPr="00B93163">
        <w:rPr>
          <w:rFonts w:asciiTheme="minorHAnsi" w:hAnsiTheme="minorHAnsi" w:cstheme="minorHAnsi"/>
          <w:color w:val="222222"/>
          <w:lang w:val="en"/>
        </w:rPr>
        <w:t>over</w:t>
      </w:r>
      <w:r w:rsidRPr="00B93163">
        <w:rPr>
          <w:rFonts w:asciiTheme="minorHAnsi" w:hAnsiTheme="minorHAnsi" w:cstheme="minorHAnsi"/>
          <w:color w:val="222222"/>
          <w:lang w:val="en"/>
        </w:rPr>
        <w:t xml:space="preserve"> budget </w:t>
      </w:r>
      <w:r w:rsidRPr="00B93163">
        <w:rPr>
          <w:rFonts w:asciiTheme="minorHAnsi" w:hAnsiTheme="minorHAnsi" w:cstheme="minorHAnsi"/>
        </w:rPr>
        <w:t>$</w:t>
      </w:r>
      <w:r w:rsidR="00C14DE1">
        <w:rPr>
          <w:rFonts w:asciiTheme="minorHAnsi" w:hAnsiTheme="minorHAnsi" w:cstheme="minorHAnsi"/>
        </w:rPr>
        <w:t>3,0</w:t>
      </w:r>
      <w:r w:rsidR="008F13C6">
        <w:rPr>
          <w:rFonts w:asciiTheme="minorHAnsi" w:hAnsiTheme="minorHAnsi" w:cstheme="minorHAnsi"/>
        </w:rPr>
        <w:t>47,189</w:t>
      </w:r>
      <w:r w:rsidR="00227CCF" w:rsidRPr="00B93163">
        <w:rPr>
          <w:rFonts w:asciiTheme="minorHAnsi" w:hAnsiTheme="minorHAnsi" w:cstheme="minorHAnsi"/>
        </w:rPr>
        <w:t xml:space="preserve"> </w:t>
      </w:r>
      <w:r w:rsidRPr="00B93163">
        <w:rPr>
          <w:rFonts w:asciiTheme="minorHAnsi" w:hAnsiTheme="minorHAnsi" w:cstheme="minorHAnsi"/>
        </w:rPr>
        <w:t xml:space="preserve">or </w:t>
      </w:r>
      <w:r w:rsidR="00FC76C6">
        <w:rPr>
          <w:rFonts w:asciiTheme="minorHAnsi" w:hAnsiTheme="minorHAnsi" w:cstheme="minorHAnsi"/>
        </w:rPr>
        <w:t>1.</w:t>
      </w:r>
      <w:r w:rsidR="00C14DE1">
        <w:rPr>
          <w:rFonts w:asciiTheme="minorHAnsi" w:hAnsiTheme="minorHAnsi" w:cstheme="minorHAnsi"/>
        </w:rPr>
        <w:t>4</w:t>
      </w:r>
      <w:r w:rsidRPr="00B93163">
        <w:rPr>
          <w:rFonts w:asciiTheme="minorHAnsi" w:hAnsiTheme="minorHAnsi" w:cstheme="minorHAnsi"/>
        </w:rPr>
        <w:t>%</w:t>
      </w:r>
      <w:r w:rsidR="00A42767">
        <w:rPr>
          <w:rFonts w:asciiTheme="minorHAnsi" w:hAnsiTheme="minorHAnsi" w:cstheme="minorHAnsi"/>
        </w:rPr>
        <w:t xml:space="preserve">. </w:t>
      </w:r>
      <w:r w:rsidR="009A6755">
        <w:rPr>
          <w:rFonts w:asciiTheme="minorHAnsi" w:hAnsiTheme="minorHAnsi" w:cstheme="minorHAnsi"/>
        </w:rPr>
        <w:t>T</w:t>
      </w:r>
      <w:r w:rsidR="009A6755" w:rsidRPr="00D941E4">
        <w:rPr>
          <w:rFonts w:asciiTheme="minorHAnsi" w:hAnsiTheme="minorHAnsi" w:cstheme="minorHAnsi"/>
        </w:rPr>
        <w:t>he</w:t>
      </w:r>
      <w:r w:rsidR="00CC3A1A">
        <w:rPr>
          <w:rFonts w:asciiTheme="minorHAnsi" w:hAnsiTheme="minorHAnsi" w:cstheme="minorHAnsi"/>
        </w:rPr>
        <w:t xml:space="preserve"> </w:t>
      </w:r>
      <w:r w:rsidR="009A6755" w:rsidRPr="00D941E4">
        <w:rPr>
          <w:rFonts w:asciiTheme="minorHAnsi" w:hAnsiTheme="minorHAnsi" w:cstheme="minorHAnsi"/>
        </w:rPr>
        <w:t>revenue sources creating this variance are within the Airline Rates &amp; Charges, Concessions</w:t>
      </w:r>
      <w:r w:rsidR="009A6755">
        <w:rPr>
          <w:rFonts w:asciiTheme="minorHAnsi" w:hAnsiTheme="minorHAnsi" w:cstheme="minorHAnsi"/>
        </w:rPr>
        <w:t xml:space="preserve">, </w:t>
      </w:r>
      <w:r w:rsidR="00B46476">
        <w:rPr>
          <w:rFonts w:asciiTheme="minorHAnsi" w:hAnsiTheme="minorHAnsi" w:cstheme="minorHAnsi"/>
        </w:rPr>
        <w:t xml:space="preserve">Rentals/Fees </w:t>
      </w:r>
      <w:r w:rsidR="009A6755" w:rsidRPr="00D57C6F">
        <w:rPr>
          <w:rFonts w:asciiTheme="minorHAnsi" w:hAnsiTheme="minorHAnsi" w:cstheme="minorHAnsi"/>
        </w:rPr>
        <w:t xml:space="preserve">and Utilities and Other Revenue categories. </w:t>
      </w:r>
    </w:p>
    <w:p w14:paraId="5BBC78C5" w14:textId="77777777" w:rsidR="00A90F40" w:rsidRPr="006628C6" w:rsidRDefault="00A90F40" w:rsidP="00A90F40">
      <w:pPr>
        <w:rPr>
          <w:rFonts w:asciiTheme="minorHAnsi" w:hAnsiTheme="minorHAnsi" w:cstheme="minorHAnsi"/>
        </w:rPr>
      </w:pPr>
    </w:p>
    <w:p w14:paraId="39F57980" w14:textId="3D75BBC6" w:rsidR="00F776EE" w:rsidRDefault="00F776EE" w:rsidP="00A90F40">
      <w:pPr>
        <w:rPr>
          <w:rFonts w:asciiTheme="minorHAnsi" w:hAnsiTheme="minorHAnsi" w:cstheme="minorHAnsi"/>
          <w:b/>
          <w:i/>
          <w:u w:val="single"/>
        </w:rPr>
      </w:pPr>
      <w:r w:rsidRPr="006628C6">
        <w:rPr>
          <w:rFonts w:asciiTheme="minorHAnsi" w:hAnsiTheme="minorHAnsi" w:cstheme="minorHAnsi"/>
          <w:b/>
          <w:i/>
          <w:u w:val="single"/>
        </w:rPr>
        <w:t>Airline Rates &amp; Charges</w:t>
      </w:r>
    </w:p>
    <w:p w14:paraId="68B1669B" w14:textId="77777777" w:rsidR="0085025A" w:rsidRPr="0085025A" w:rsidRDefault="0085025A" w:rsidP="00A90F40">
      <w:pPr>
        <w:rPr>
          <w:rFonts w:asciiTheme="minorHAnsi" w:hAnsiTheme="minorHAnsi" w:cstheme="minorHAnsi"/>
          <w:b/>
          <w:i/>
          <w:u w:val="single"/>
        </w:rPr>
      </w:pPr>
    </w:p>
    <w:p w14:paraId="3B8C615C" w14:textId="7F869CFE" w:rsidR="00A42767" w:rsidRDefault="0085025A" w:rsidP="00A42767">
      <w:pPr>
        <w:rPr>
          <w:rFonts w:asciiTheme="minorHAnsi" w:hAnsiTheme="minorHAnsi" w:cstheme="minorHAnsi"/>
        </w:rPr>
      </w:pPr>
      <w:r w:rsidRPr="00535E06">
        <w:rPr>
          <w:rFonts w:asciiTheme="minorHAnsi" w:hAnsiTheme="minorHAnsi" w:cstheme="minorHAnsi"/>
          <w:bCs/>
          <w:iCs/>
          <w:szCs w:val="22"/>
        </w:rPr>
        <w:t xml:space="preserve">Revenue from Airline Rates &amp; Charges is </w:t>
      </w:r>
      <w:r w:rsidR="009C60FC">
        <w:rPr>
          <w:rFonts w:asciiTheme="minorHAnsi" w:hAnsiTheme="minorHAnsi" w:cstheme="minorHAnsi"/>
          <w:bCs/>
          <w:iCs/>
          <w:szCs w:val="22"/>
        </w:rPr>
        <w:t>under</w:t>
      </w:r>
      <w:r w:rsidRPr="00535E06">
        <w:rPr>
          <w:rFonts w:asciiTheme="minorHAnsi" w:hAnsiTheme="minorHAnsi" w:cstheme="minorHAnsi"/>
          <w:bCs/>
          <w:iCs/>
          <w:szCs w:val="22"/>
        </w:rPr>
        <w:t xml:space="preserve"> budget $</w:t>
      </w:r>
      <w:r w:rsidR="00173317">
        <w:rPr>
          <w:rFonts w:asciiTheme="minorHAnsi" w:hAnsiTheme="minorHAnsi" w:cstheme="minorHAnsi"/>
          <w:bCs/>
          <w:iCs/>
          <w:szCs w:val="22"/>
        </w:rPr>
        <w:t>6,429,605</w:t>
      </w:r>
      <w:r w:rsidRPr="00535E06">
        <w:rPr>
          <w:rFonts w:asciiTheme="minorHAnsi" w:hAnsiTheme="minorHAnsi" w:cstheme="minorHAnsi"/>
          <w:bCs/>
          <w:iCs/>
          <w:szCs w:val="22"/>
        </w:rPr>
        <w:t xml:space="preserve"> or </w:t>
      </w:r>
      <w:r w:rsidR="00FD68F5">
        <w:rPr>
          <w:rFonts w:asciiTheme="minorHAnsi" w:hAnsiTheme="minorHAnsi" w:cstheme="minorHAnsi"/>
          <w:bCs/>
          <w:iCs/>
          <w:szCs w:val="22"/>
        </w:rPr>
        <w:t>7.</w:t>
      </w:r>
      <w:r w:rsidR="00173317">
        <w:rPr>
          <w:rFonts w:asciiTheme="minorHAnsi" w:hAnsiTheme="minorHAnsi" w:cstheme="minorHAnsi"/>
          <w:bCs/>
          <w:iCs/>
          <w:szCs w:val="22"/>
        </w:rPr>
        <w:t>4</w:t>
      </w:r>
      <w:r w:rsidRPr="00535E06">
        <w:rPr>
          <w:rFonts w:asciiTheme="minorHAnsi" w:hAnsiTheme="minorHAnsi" w:cstheme="minorHAnsi"/>
          <w:bCs/>
          <w:iCs/>
          <w:szCs w:val="22"/>
        </w:rPr>
        <w:t>%</w:t>
      </w:r>
      <w:r w:rsidR="006628C6">
        <w:rPr>
          <w:rFonts w:asciiTheme="minorHAnsi" w:hAnsiTheme="minorHAnsi" w:cstheme="minorHAnsi"/>
          <w:bCs/>
          <w:iCs/>
          <w:szCs w:val="22"/>
        </w:rPr>
        <w:t xml:space="preserve">. </w:t>
      </w:r>
      <w:r w:rsidR="00A42767" w:rsidRPr="00B93163">
        <w:rPr>
          <w:rFonts w:asciiTheme="minorHAnsi" w:hAnsiTheme="minorHAnsi" w:cstheme="minorHAnsi"/>
        </w:rPr>
        <w:t xml:space="preserve">Major contributors to this  variance are </w:t>
      </w:r>
      <w:r w:rsidR="008659FE">
        <w:rPr>
          <w:rFonts w:asciiTheme="minorHAnsi" w:hAnsiTheme="minorHAnsi" w:cstheme="minorHAnsi"/>
        </w:rPr>
        <w:t>as follows.</w:t>
      </w:r>
      <w:r w:rsidR="00A42767">
        <w:rPr>
          <w:rFonts w:asciiTheme="minorHAnsi" w:hAnsiTheme="minorHAnsi" w:cstheme="minorHAnsi"/>
        </w:rPr>
        <w:t xml:space="preserve">  </w:t>
      </w:r>
      <w:r w:rsidR="00A42767" w:rsidRPr="006628C6">
        <w:rPr>
          <w:rFonts w:asciiTheme="minorHAnsi" w:hAnsiTheme="minorHAnsi" w:cstheme="minorHAnsi"/>
        </w:rPr>
        <w:t xml:space="preserve"> </w:t>
      </w:r>
    </w:p>
    <w:p w14:paraId="6B49C7E8" w14:textId="0886FE67" w:rsidR="00F7405B" w:rsidRDefault="00F7405B" w:rsidP="00A42767">
      <w:pPr>
        <w:rPr>
          <w:rFonts w:asciiTheme="minorHAnsi" w:hAnsiTheme="minorHAnsi" w:cstheme="minorHAnsi"/>
        </w:rPr>
      </w:pPr>
    </w:p>
    <w:p w14:paraId="06567865" w14:textId="3E85A388" w:rsidR="00CD73CF" w:rsidRPr="000077E4" w:rsidRDefault="00F7405B" w:rsidP="00682DCE">
      <w:pPr>
        <w:rPr>
          <w:rFonts w:ascii="Calibri" w:hAnsi="Calibri" w:cs="Calibri"/>
          <w:b/>
          <w:i/>
        </w:rPr>
      </w:pPr>
      <w:r>
        <w:rPr>
          <w:rFonts w:asciiTheme="minorHAnsi" w:hAnsiTheme="minorHAnsi" w:cstheme="minorHAnsi"/>
        </w:rPr>
        <w:tab/>
      </w:r>
      <w:r w:rsidR="00CD73CF" w:rsidRPr="000077E4">
        <w:rPr>
          <w:rFonts w:ascii="Calibri" w:hAnsi="Calibri" w:cs="Calibri"/>
          <w:b/>
          <w:i/>
        </w:rPr>
        <w:t>Landing Fees</w:t>
      </w:r>
    </w:p>
    <w:p w14:paraId="27DF662F" w14:textId="5E936F06" w:rsidR="00FD68F5" w:rsidRPr="00FD68F5" w:rsidRDefault="00FD68F5" w:rsidP="00FD68F5">
      <w:pPr>
        <w:ind w:left="720"/>
        <w:rPr>
          <w:rFonts w:ascii="Calibri" w:hAnsi="Calibri" w:cs="Calibri"/>
          <w:bCs/>
          <w:iCs/>
        </w:rPr>
      </w:pPr>
      <w:r w:rsidRPr="000077E4">
        <w:rPr>
          <w:rFonts w:ascii="Calibri" w:hAnsi="Calibri" w:cs="Calibri"/>
          <w:bCs/>
          <w:iCs/>
        </w:rPr>
        <w:t>Landing Fees are lower than budget $</w:t>
      </w:r>
      <w:r w:rsidR="00BA6A89" w:rsidRPr="000077E4">
        <w:rPr>
          <w:rFonts w:ascii="Calibri" w:hAnsi="Calibri" w:cs="Calibri"/>
          <w:bCs/>
          <w:iCs/>
        </w:rPr>
        <w:t>1,371,418</w:t>
      </w:r>
      <w:r w:rsidRPr="000077E4">
        <w:rPr>
          <w:rFonts w:ascii="Calibri" w:hAnsi="Calibri" w:cs="Calibri"/>
          <w:bCs/>
          <w:iCs/>
        </w:rPr>
        <w:t xml:space="preserve"> or </w:t>
      </w:r>
      <w:r w:rsidR="00BA6A89" w:rsidRPr="000077E4">
        <w:rPr>
          <w:rFonts w:ascii="Calibri" w:hAnsi="Calibri" w:cs="Calibri"/>
          <w:bCs/>
          <w:iCs/>
        </w:rPr>
        <w:t>3.3</w:t>
      </w:r>
      <w:r w:rsidRPr="000077E4">
        <w:rPr>
          <w:rFonts w:ascii="Calibri" w:hAnsi="Calibri" w:cs="Calibri"/>
          <w:bCs/>
          <w:iCs/>
        </w:rPr>
        <w:t xml:space="preserve">%. </w:t>
      </w:r>
      <w:r w:rsidR="00842081" w:rsidRPr="000077E4">
        <w:rPr>
          <w:rFonts w:ascii="Calibri" w:hAnsi="Calibri" w:cs="Calibri"/>
          <w:bCs/>
          <w:iCs/>
        </w:rPr>
        <w:t xml:space="preserve">Summer airline activity </w:t>
      </w:r>
      <w:r w:rsidR="000077E4">
        <w:rPr>
          <w:rFonts w:ascii="Calibri" w:hAnsi="Calibri" w:cs="Calibri"/>
          <w:bCs/>
          <w:iCs/>
        </w:rPr>
        <w:t>was</w:t>
      </w:r>
      <w:r w:rsidR="00842081" w:rsidRPr="000077E4">
        <w:rPr>
          <w:rFonts w:ascii="Calibri" w:hAnsi="Calibri" w:cs="Calibri"/>
          <w:bCs/>
          <w:iCs/>
        </w:rPr>
        <w:t xml:space="preserve"> lower than expected, which affect</w:t>
      </w:r>
      <w:r w:rsidR="000077E4" w:rsidRPr="000077E4">
        <w:rPr>
          <w:rFonts w:ascii="Calibri" w:hAnsi="Calibri" w:cs="Calibri"/>
          <w:bCs/>
          <w:iCs/>
        </w:rPr>
        <w:t>ed</w:t>
      </w:r>
      <w:r w:rsidR="00842081" w:rsidRPr="000077E4">
        <w:rPr>
          <w:rFonts w:ascii="Calibri" w:hAnsi="Calibri" w:cs="Calibri"/>
          <w:bCs/>
          <w:iCs/>
        </w:rPr>
        <w:t xml:space="preserve"> landed weight. </w:t>
      </w:r>
      <w:r w:rsidR="000077E4" w:rsidRPr="000077E4">
        <w:rPr>
          <w:rFonts w:ascii="Calibri" w:hAnsi="Calibri" w:cs="Calibri"/>
          <w:bCs/>
          <w:iCs/>
        </w:rPr>
        <w:t>In addition, a</w:t>
      </w:r>
      <w:r w:rsidRPr="000077E4">
        <w:rPr>
          <w:rFonts w:ascii="Calibri" w:hAnsi="Calibri" w:cs="Calibri"/>
          <w:bCs/>
          <w:iCs/>
        </w:rPr>
        <w:t xml:space="preserve">irlines are using larger aircraft </w:t>
      </w:r>
      <w:r w:rsidR="00812006" w:rsidRPr="000077E4">
        <w:rPr>
          <w:rFonts w:ascii="Calibri" w:hAnsi="Calibri" w:cs="Calibri"/>
          <w:bCs/>
          <w:iCs/>
        </w:rPr>
        <w:t xml:space="preserve">to transport passengers </w:t>
      </w:r>
      <w:r w:rsidRPr="000077E4">
        <w:rPr>
          <w:rFonts w:ascii="Calibri" w:hAnsi="Calibri" w:cs="Calibri"/>
          <w:bCs/>
          <w:iCs/>
        </w:rPr>
        <w:t>causing fewer landings</w:t>
      </w:r>
      <w:r w:rsidR="00812006" w:rsidRPr="000077E4">
        <w:rPr>
          <w:rFonts w:ascii="Calibri" w:hAnsi="Calibri" w:cs="Calibri"/>
          <w:bCs/>
          <w:iCs/>
        </w:rPr>
        <w:t xml:space="preserve"> than projected.</w:t>
      </w:r>
      <w:r w:rsidR="00812006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</w:rPr>
        <w:t xml:space="preserve"> </w:t>
      </w:r>
    </w:p>
    <w:p w14:paraId="58798F55" w14:textId="77777777" w:rsidR="00CD73CF" w:rsidRDefault="00CD73CF" w:rsidP="00682DCE">
      <w:pPr>
        <w:rPr>
          <w:rFonts w:ascii="Calibri" w:hAnsi="Calibri" w:cs="Calibri"/>
          <w:b/>
          <w:i/>
        </w:rPr>
      </w:pPr>
    </w:p>
    <w:p w14:paraId="5DE7C575" w14:textId="47BAC066" w:rsidR="00CD73CF" w:rsidRDefault="00CD73CF" w:rsidP="00682DCE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ab/>
        <w:t>Terminal 1 Rentals</w:t>
      </w:r>
    </w:p>
    <w:p w14:paraId="6D901838" w14:textId="427C0A72" w:rsidR="00FC2FF1" w:rsidRPr="002D0A4D" w:rsidRDefault="00812006" w:rsidP="00FC2FF1">
      <w:pPr>
        <w:ind w:left="720"/>
        <w:rPr>
          <w:rFonts w:asciiTheme="minorHAnsi" w:hAnsiTheme="minorHAnsi" w:cstheme="minorHAnsi"/>
        </w:rPr>
      </w:pPr>
      <w:r>
        <w:rPr>
          <w:rFonts w:ascii="Calibri" w:hAnsi="Calibri" w:cs="Calibri"/>
          <w:bCs/>
          <w:iCs/>
        </w:rPr>
        <w:t>Terminal 1 Rentals is under budget $</w:t>
      </w:r>
      <w:r w:rsidR="00C81DE4">
        <w:rPr>
          <w:rFonts w:ascii="Calibri" w:hAnsi="Calibri" w:cs="Calibri"/>
          <w:bCs/>
          <w:iCs/>
        </w:rPr>
        <w:t>5,984,875</w:t>
      </w:r>
      <w:r>
        <w:rPr>
          <w:rFonts w:ascii="Calibri" w:hAnsi="Calibri" w:cs="Calibri"/>
          <w:bCs/>
          <w:iCs/>
        </w:rPr>
        <w:t xml:space="preserve"> or 2</w:t>
      </w:r>
      <w:r w:rsidR="00C81DE4">
        <w:rPr>
          <w:rFonts w:ascii="Calibri" w:hAnsi="Calibri" w:cs="Calibri"/>
          <w:bCs/>
          <w:iCs/>
        </w:rPr>
        <w:t>5.0</w:t>
      </w:r>
      <w:r>
        <w:rPr>
          <w:rFonts w:ascii="Calibri" w:hAnsi="Calibri" w:cs="Calibri"/>
          <w:bCs/>
          <w:iCs/>
        </w:rPr>
        <w:t xml:space="preserve">%. </w:t>
      </w:r>
      <w:r w:rsidR="00FC2FF1" w:rsidRPr="002D0A4D">
        <w:rPr>
          <w:rFonts w:asciiTheme="minorHAnsi" w:hAnsiTheme="minorHAnsi" w:cstheme="minorHAnsi"/>
        </w:rPr>
        <w:t>Terminal r</w:t>
      </w:r>
      <w:r w:rsidR="00FC2FF1" w:rsidRPr="002D0A4D">
        <w:rPr>
          <w:rFonts w:asciiTheme="minorHAnsi" w:hAnsiTheme="minorHAnsi" w:cstheme="minorHAnsi"/>
          <w:bCs/>
          <w:iCs/>
        </w:rPr>
        <w:t xml:space="preserve">ental relief was </w:t>
      </w:r>
      <w:r w:rsidR="00FC2FF1" w:rsidRPr="002D0A4D">
        <w:rPr>
          <w:rFonts w:asciiTheme="minorHAnsi" w:hAnsiTheme="minorHAnsi" w:cstheme="minorHAnsi"/>
        </w:rPr>
        <w:t xml:space="preserve">provided to the airlines through the COVID-19 relief program approved by the MAC. </w:t>
      </w:r>
      <w:r w:rsidR="008F5631">
        <w:rPr>
          <w:rFonts w:asciiTheme="minorHAnsi" w:hAnsiTheme="minorHAnsi" w:cstheme="minorHAnsi"/>
        </w:rPr>
        <w:t>A</w:t>
      </w:r>
      <w:r w:rsidR="00FC2FF1" w:rsidRPr="002D0A4D">
        <w:rPr>
          <w:rFonts w:asciiTheme="minorHAnsi" w:hAnsiTheme="minorHAnsi" w:cstheme="minorHAnsi"/>
        </w:rPr>
        <w:t>irlines were given the option to take t</w:t>
      </w:r>
      <w:r w:rsidR="00FC2FF1" w:rsidRPr="00E03B60">
        <w:rPr>
          <w:rFonts w:asciiTheme="minorHAnsi" w:hAnsiTheme="minorHAnsi" w:cstheme="minorHAnsi"/>
        </w:rPr>
        <w:t>he available terminal rental credit in years 202</w:t>
      </w:r>
      <w:r w:rsidR="00860FBE">
        <w:rPr>
          <w:rFonts w:asciiTheme="minorHAnsi" w:hAnsiTheme="minorHAnsi" w:cstheme="minorHAnsi"/>
        </w:rPr>
        <w:t>1</w:t>
      </w:r>
      <w:r w:rsidR="00FC2FF1" w:rsidRPr="00E03B60">
        <w:rPr>
          <w:rFonts w:asciiTheme="minorHAnsi" w:hAnsiTheme="minorHAnsi" w:cstheme="minorHAnsi"/>
        </w:rPr>
        <w:t xml:space="preserve"> through 2022. </w:t>
      </w:r>
      <w:r w:rsidR="006C5713">
        <w:rPr>
          <w:rFonts w:asciiTheme="minorHAnsi" w:hAnsiTheme="minorHAnsi" w:cstheme="minorHAnsi"/>
        </w:rPr>
        <w:t>F</w:t>
      </w:r>
      <w:r w:rsidR="003D67B7">
        <w:rPr>
          <w:rFonts w:asciiTheme="minorHAnsi" w:hAnsiTheme="minorHAnsi" w:cstheme="minorHAnsi"/>
        </w:rPr>
        <w:t>or the airlines at Terminal 1, f</w:t>
      </w:r>
      <w:r w:rsidR="006C5713">
        <w:rPr>
          <w:rFonts w:asciiTheme="minorHAnsi" w:hAnsiTheme="minorHAnsi" w:cstheme="minorHAnsi"/>
        </w:rPr>
        <w:t xml:space="preserve">inal </w:t>
      </w:r>
      <w:r w:rsidR="00FC2FF1" w:rsidRPr="00E03B60">
        <w:rPr>
          <w:rFonts w:asciiTheme="minorHAnsi" w:hAnsiTheme="minorHAnsi" w:cstheme="minorHAnsi"/>
        </w:rPr>
        <w:t>rental relief credits totaling $</w:t>
      </w:r>
      <w:r w:rsidR="00CE1555">
        <w:rPr>
          <w:rFonts w:asciiTheme="minorHAnsi" w:hAnsiTheme="minorHAnsi" w:cstheme="minorHAnsi"/>
        </w:rPr>
        <w:t>6,132,420</w:t>
      </w:r>
      <w:r w:rsidR="00FC2FF1" w:rsidRPr="00E03B60">
        <w:rPr>
          <w:rFonts w:asciiTheme="minorHAnsi" w:hAnsiTheme="minorHAnsi" w:cstheme="minorHAnsi"/>
        </w:rPr>
        <w:t xml:space="preserve"> have be</w:t>
      </w:r>
      <w:r w:rsidR="00FC2FF1" w:rsidRPr="002D0A4D">
        <w:rPr>
          <w:rFonts w:asciiTheme="minorHAnsi" w:hAnsiTheme="minorHAnsi" w:cstheme="minorHAnsi"/>
        </w:rPr>
        <w:t>en applied in 202</w:t>
      </w:r>
      <w:r w:rsidR="00FC2FF1">
        <w:rPr>
          <w:rFonts w:asciiTheme="minorHAnsi" w:hAnsiTheme="minorHAnsi" w:cstheme="minorHAnsi"/>
        </w:rPr>
        <w:t>2</w:t>
      </w:r>
      <w:r w:rsidR="003D67B7">
        <w:rPr>
          <w:rFonts w:asciiTheme="minorHAnsi" w:hAnsiTheme="minorHAnsi" w:cstheme="minorHAnsi"/>
        </w:rPr>
        <w:t>.</w:t>
      </w:r>
      <w:r w:rsidR="00FC2FF1" w:rsidRPr="002D0A4D">
        <w:rPr>
          <w:rFonts w:asciiTheme="minorHAnsi" w:hAnsiTheme="minorHAnsi" w:cstheme="minorHAnsi"/>
        </w:rPr>
        <w:t xml:space="preserve">  </w:t>
      </w:r>
    </w:p>
    <w:p w14:paraId="6273E79D" w14:textId="4BFE150E" w:rsidR="00812006" w:rsidRPr="00812006" w:rsidRDefault="00812006" w:rsidP="00682DCE">
      <w:pPr>
        <w:rPr>
          <w:rFonts w:ascii="Calibri" w:hAnsi="Calibri" w:cs="Calibri"/>
          <w:bCs/>
          <w:iCs/>
        </w:rPr>
      </w:pPr>
    </w:p>
    <w:p w14:paraId="75ED811D" w14:textId="40627A8F" w:rsidR="00893A67" w:rsidRPr="00B9534D" w:rsidRDefault="00CD73CF" w:rsidP="00CD73CF">
      <w:pPr>
        <w:ind w:left="720"/>
        <w:rPr>
          <w:rFonts w:ascii="Calibri" w:hAnsi="Calibri" w:cs="Calibri"/>
          <w:b/>
          <w:i/>
        </w:rPr>
      </w:pPr>
      <w:r w:rsidRPr="00B9534D">
        <w:rPr>
          <w:rFonts w:ascii="Calibri" w:hAnsi="Calibri" w:cs="Calibri"/>
          <w:b/>
          <w:i/>
        </w:rPr>
        <w:t>T</w:t>
      </w:r>
      <w:r w:rsidR="00893A67" w:rsidRPr="00B9534D">
        <w:rPr>
          <w:rFonts w:ascii="Calibri" w:hAnsi="Calibri" w:cs="Calibri"/>
          <w:b/>
          <w:i/>
        </w:rPr>
        <w:t>erminal 1 Other Rentals</w:t>
      </w:r>
    </w:p>
    <w:p w14:paraId="487DB7DD" w14:textId="534970CC" w:rsidR="00CC23A0" w:rsidRDefault="00BF39BD" w:rsidP="00E54DB7">
      <w:pPr>
        <w:ind w:left="720"/>
        <w:rPr>
          <w:rFonts w:asciiTheme="minorHAnsi" w:hAnsiTheme="minorHAnsi" w:cstheme="minorHAnsi"/>
          <w:highlight w:val="yellow"/>
        </w:rPr>
      </w:pPr>
      <w:r w:rsidRPr="00B9534D">
        <w:rPr>
          <w:rFonts w:ascii="Calibri" w:hAnsi="Calibri" w:cs="Calibri"/>
          <w:bCs/>
          <w:iCs/>
        </w:rPr>
        <w:t xml:space="preserve">Terminal 1 Other Rentals is </w:t>
      </w:r>
      <w:r w:rsidR="007550EB" w:rsidRPr="00B9534D">
        <w:rPr>
          <w:rFonts w:ascii="Calibri" w:hAnsi="Calibri" w:cs="Calibri"/>
          <w:bCs/>
          <w:iCs/>
        </w:rPr>
        <w:t>higher than</w:t>
      </w:r>
      <w:r w:rsidRPr="00B9534D">
        <w:rPr>
          <w:rFonts w:ascii="Calibri" w:hAnsi="Calibri" w:cs="Calibri"/>
          <w:bCs/>
          <w:iCs/>
        </w:rPr>
        <w:t xml:space="preserve"> budget $</w:t>
      </w:r>
      <w:r w:rsidR="00B9534D" w:rsidRPr="00B9534D">
        <w:rPr>
          <w:rFonts w:ascii="Calibri" w:hAnsi="Calibri" w:cs="Calibri"/>
          <w:bCs/>
          <w:iCs/>
        </w:rPr>
        <w:t>521,819</w:t>
      </w:r>
      <w:r w:rsidR="00915909" w:rsidRPr="00B9534D">
        <w:rPr>
          <w:rFonts w:ascii="Calibri" w:hAnsi="Calibri" w:cs="Calibri"/>
          <w:bCs/>
          <w:iCs/>
        </w:rPr>
        <w:t xml:space="preserve"> or 1</w:t>
      </w:r>
      <w:r w:rsidR="00B9534D" w:rsidRPr="00B9534D">
        <w:rPr>
          <w:rFonts w:ascii="Calibri" w:hAnsi="Calibri" w:cs="Calibri"/>
          <w:bCs/>
          <w:iCs/>
        </w:rPr>
        <w:t>0.8</w:t>
      </w:r>
      <w:r w:rsidRPr="00B9534D">
        <w:rPr>
          <w:rFonts w:ascii="Calibri" w:hAnsi="Calibri" w:cs="Calibri"/>
          <w:bCs/>
          <w:iCs/>
        </w:rPr>
        <w:t xml:space="preserve">%. </w:t>
      </w:r>
      <w:r w:rsidR="006A2D7E" w:rsidRPr="00B9534D">
        <w:rPr>
          <w:rFonts w:ascii="Calibri" w:hAnsi="Calibri" w:cs="Calibri"/>
          <w:bCs/>
          <w:iCs/>
        </w:rPr>
        <w:t>The varianc</w:t>
      </w:r>
      <w:r w:rsidR="00915909" w:rsidRPr="00B9534D">
        <w:rPr>
          <w:rFonts w:ascii="Calibri" w:hAnsi="Calibri" w:cs="Calibri"/>
          <w:bCs/>
          <w:iCs/>
        </w:rPr>
        <w:t>e come</w:t>
      </w:r>
      <w:r w:rsidR="006A2D7E" w:rsidRPr="00B9534D">
        <w:rPr>
          <w:rFonts w:ascii="Calibri" w:hAnsi="Calibri" w:cs="Calibri"/>
          <w:bCs/>
          <w:iCs/>
        </w:rPr>
        <w:t xml:space="preserve">s from the increase in international passenger </w:t>
      </w:r>
      <w:r w:rsidR="00CC23A0" w:rsidRPr="00B9534D">
        <w:rPr>
          <w:rFonts w:ascii="Calibri" w:hAnsi="Calibri" w:cs="Calibri"/>
          <w:bCs/>
          <w:iCs/>
        </w:rPr>
        <w:t>arrival fees that surpassed the budget</w:t>
      </w:r>
      <w:r w:rsidR="00C4649F" w:rsidRPr="00B9534D">
        <w:rPr>
          <w:rFonts w:ascii="Calibri" w:hAnsi="Calibri" w:cs="Calibri"/>
          <w:bCs/>
          <w:iCs/>
        </w:rPr>
        <w:t xml:space="preserve"> expectation</w:t>
      </w:r>
      <w:r w:rsidR="00CC23A0" w:rsidRPr="00B9534D">
        <w:rPr>
          <w:rFonts w:ascii="Calibri" w:hAnsi="Calibri" w:cs="Calibri"/>
          <w:bCs/>
          <w:iCs/>
        </w:rPr>
        <w:t xml:space="preserve">. </w:t>
      </w:r>
    </w:p>
    <w:p w14:paraId="074755A4" w14:textId="56AD1EB0" w:rsidR="00B9534D" w:rsidRDefault="00B9534D" w:rsidP="00E54DB7">
      <w:pPr>
        <w:ind w:left="720"/>
        <w:rPr>
          <w:rFonts w:asciiTheme="minorHAnsi" w:hAnsiTheme="minorHAnsi" w:cstheme="minorHAnsi"/>
          <w:highlight w:val="yellow"/>
        </w:rPr>
      </w:pPr>
    </w:p>
    <w:p w14:paraId="4A7F22EC" w14:textId="0544E3D2" w:rsidR="00B9534D" w:rsidRPr="00CC0CD8" w:rsidRDefault="00B9534D" w:rsidP="00E54DB7">
      <w:pPr>
        <w:ind w:left="720"/>
        <w:rPr>
          <w:rFonts w:asciiTheme="minorHAnsi" w:hAnsiTheme="minorHAnsi" w:cstheme="minorHAnsi"/>
          <w:b/>
          <w:bCs/>
          <w:i/>
          <w:iCs/>
        </w:rPr>
      </w:pPr>
      <w:r w:rsidRPr="00CC0CD8">
        <w:rPr>
          <w:rFonts w:asciiTheme="minorHAnsi" w:hAnsiTheme="minorHAnsi" w:cstheme="minorHAnsi"/>
          <w:b/>
          <w:bCs/>
          <w:i/>
          <w:iCs/>
        </w:rPr>
        <w:t>Terminal 2 Lobby Fees</w:t>
      </w:r>
    </w:p>
    <w:p w14:paraId="3E55A5B9" w14:textId="0166FEB3" w:rsidR="00B9534D" w:rsidRPr="00B64094" w:rsidRDefault="00B64094" w:rsidP="00B9534D">
      <w:pPr>
        <w:ind w:left="720"/>
        <w:rPr>
          <w:rFonts w:asciiTheme="minorHAnsi" w:hAnsiTheme="minorHAnsi" w:cstheme="minorHAnsi"/>
        </w:rPr>
      </w:pPr>
      <w:r w:rsidRPr="00CC0CD8">
        <w:rPr>
          <w:rFonts w:asciiTheme="minorHAnsi" w:hAnsiTheme="minorHAnsi" w:cstheme="minorHAnsi"/>
        </w:rPr>
        <w:t>Terminal 2 Lobby Fees are over budget $101,407 or 1.3%. The a</w:t>
      </w:r>
      <w:r w:rsidR="003D67B7" w:rsidRPr="00CC0CD8">
        <w:rPr>
          <w:rFonts w:asciiTheme="minorHAnsi" w:hAnsiTheme="minorHAnsi" w:cstheme="minorHAnsi"/>
        </w:rPr>
        <w:t>irlines at Terminal 2</w:t>
      </w:r>
      <w:r w:rsidRPr="00CC0CD8">
        <w:rPr>
          <w:rFonts w:asciiTheme="minorHAnsi" w:hAnsiTheme="minorHAnsi" w:cstheme="minorHAnsi"/>
        </w:rPr>
        <w:t xml:space="preserve"> were also provided terminal rental relief through the Covid-19 relief program. F</w:t>
      </w:r>
      <w:r w:rsidR="00B9534D" w:rsidRPr="00CC0CD8">
        <w:rPr>
          <w:rFonts w:asciiTheme="minorHAnsi" w:hAnsiTheme="minorHAnsi" w:cstheme="minorHAnsi"/>
        </w:rPr>
        <w:t>inal terminal rental relief credits totaling $831,513 have been applied in 2022.</w:t>
      </w:r>
      <w:r w:rsidR="00B9534D" w:rsidRPr="00B64094">
        <w:rPr>
          <w:rFonts w:asciiTheme="minorHAnsi" w:hAnsiTheme="minorHAnsi" w:cstheme="minorHAnsi"/>
        </w:rPr>
        <w:t xml:space="preserve">  </w:t>
      </w:r>
    </w:p>
    <w:p w14:paraId="144CE2CE" w14:textId="77777777" w:rsidR="00CC23A0" w:rsidRPr="00B9534D" w:rsidRDefault="00CC23A0" w:rsidP="00E54DB7">
      <w:pPr>
        <w:ind w:left="720"/>
        <w:rPr>
          <w:rFonts w:ascii="Calibri" w:hAnsi="Calibri" w:cs="Calibri"/>
          <w:bCs/>
          <w:iCs/>
          <w:highlight w:val="yellow"/>
        </w:rPr>
      </w:pPr>
    </w:p>
    <w:p w14:paraId="0421078B" w14:textId="77777777" w:rsidR="00E54DB7" w:rsidRPr="001D4F94" w:rsidRDefault="00E54DB7" w:rsidP="00E54DB7">
      <w:pPr>
        <w:ind w:left="720"/>
        <w:rPr>
          <w:rFonts w:ascii="Calibri" w:hAnsi="Calibri" w:cs="Calibri"/>
          <w:b/>
          <w:i/>
        </w:rPr>
      </w:pPr>
      <w:r w:rsidRPr="001D4F94">
        <w:rPr>
          <w:rFonts w:ascii="Calibri" w:hAnsi="Calibri" w:cs="Calibri"/>
          <w:b/>
          <w:i/>
        </w:rPr>
        <w:t>Terminal 2 Other/Passenger Fees</w:t>
      </w:r>
    </w:p>
    <w:p w14:paraId="4A5E224D" w14:textId="231B8AAC" w:rsidR="00E54DB7" w:rsidRPr="001D4F94" w:rsidRDefault="00E54DB7" w:rsidP="003A1F31">
      <w:pPr>
        <w:ind w:left="720"/>
        <w:rPr>
          <w:rFonts w:asciiTheme="minorHAnsi" w:hAnsiTheme="minorHAnsi" w:cstheme="minorHAnsi"/>
        </w:rPr>
      </w:pPr>
      <w:r w:rsidRPr="001D4F94">
        <w:rPr>
          <w:rFonts w:asciiTheme="minorHAnsi" w:hAnsiTheme="minorHAnsi" w:cstheme="minorHAnsi"/>
        </w:rPr>
        <w:t xml:space="preserve">Terminal 2 Other/Passenger Fees are </w:t>
      </w:r>
      <w:r w:rsidR="00BB244D" w:rsidRPr="001D4F94">
        <w:rPr>
          <w:rFonts w:asciiTheme="minorHAnsi" w:hAnsiTheme="minorHAnsi" w:cstheme="minorHAnsi"/>
        </w:rPr>
        <w:t>over</w:t>
      </w:r>
      <w:r w:rsidRPr="001D4F94">
        <w:rPr>
          <w:rFonts w:asciiTheme="minorHAnsi" w:hAnsiTheme="minorHAnsi" w:cstheme="minorHAnsi"/>
        </w:rPr>
        <w:t xml:space="preserve"> budget $</w:t>
      </w:r>
      <w:r w:rsidR="00BB244D" w:rsidRPr="001D4F94">
        <w:rPr>
          <w:rFonts w:asciiTheme="minorHAnsi" w:hAnsiTheme="minorHAnsi" w:cstheme="minorHAnsi"/>
        </w:rPr>
        <w:t>4</w:t>
      </w:r>
      <w:r w:rsidR="001D4F94" w:rsidRPr="001D4F94">
        <w:rPr>
          <w:rFonts w:asciiTheme="minorHAnsi" w:hAnsiTheme="minorHAnsi" w:cstheme="minorHAnsi"/>
        </w:rPr>
        <w:t>74,281</w:t>
      </w:r>
      <w:r w:rsidRPr="001D4F94">
        <w:rPr>
          <w:rFonts w:asciiTheme="minorHAnsi" w:hAnsiTheme="minorHAnsi" w:cstheme="minorHAnsi"/>
        </w:rPr>
        <w:t xml:space="preserve"> or </w:t>
      </w:r>
      <w:r w:rsidR="00BB244D" w:rsidRPr="001D4F94">
        <w:rPr>
          <w:rFonts w:asciiTheme="minorHAnsi" w:hAnsiTheme="minorHAnsi" w:cstheme="minorHAnsi"/>
        </w:rPr>
        <w:t>2</w:t>
      </w:r>
      <w:r w:rsidR="001D4F94" w:rsidRPr="001D4F94">
        <w:rPr>
          <w:rFonts w:asciiTheme="minorHAnsi" w:hAnsiTheme="minorHAnsi" w:cstheme="minorHAnsi"/>
        </w:rPr>
        <w:t>1.4</w:t>
      </w:r>
      <w:r w:rsidRPr="001D4F94">
        <w:rPr>
          <w:rFonts w:asciiTheme="minorHAnsi" w:hAnsiTheme="minorHAnsi" w:cstheme="minorHAnsi"/>
        </w:rPr>
        <w:t>%</w:t>
      </w:r>
      <w:r w:rsidR="00836A96" w:rsidRPr="001D4F94">
        <w:rPr>
          <w:rFonts w:asciiTheme="minorHAnsi" w:hAnsiTheme="minorHAnsi" w:cstheme="minorHAnsi"/>
        </w:rPr>
        <w:t xml:space="preserve">. </w:t>
      </w:r>
      <w:r w:rsidR="00874B00" w:rsidRPr="001D4F94">
        <w:rPr>
          <w:rFonts w:asciiTheme="minorHAnsi" w:hAnsiTheme="minorHAnsi" w:cstheme="minorHAnsi"/>
        </w:rPr>
        <w:t>The majority of the variance comes from the increase in i</w:t>
      </w:r>
      <w:r w:rsidR="003A1F31" w:rsidRPr="001D4F94">
        <w:rPr>
          <w:rFonts w:asciiTheme="minorHAnsi" w:hAnsiTheme="minorHAnsi" w:cstheme="minorHAnsi"/>
        </w:rPr>
        <w:t xml:space="preserve">nternational </w:t>
      </w:r>
      <w:r w:rsidRPr="001D4F94">
        <w:rPr>
          <w:rFonts w:asciiTheme="minorHAnsi" w:hAnsiTheme="minorHAnsi" w:cstheme="minorHAnsi"/>
        </w:rPr>
        <w:t xml:space="preserve">passengers </w:t>
      </w:r>
      <w:r w:rsidR="00874B00" w:rsidRPr="001D4F94">
        <w:rPr>
          <w:rFonts w:asciiTheme="minorHAnsi" w:hAnsiTheme="minorHAnsi" w:cstheme="minorHAnsi"/>
        </w:rPr>
        <w:t>greater than the budget</w:t>
      </w:r>
      <w:r w:rsidR="003A1F31" w:rsidRPr="001D4F94">
        <w:rPr>
          <w:rFonts w:asciiTheme="minorHAnsi" w:hAnsiTheme="minorHAnsi" w:cstheme="minorHAnsi"/>
        </w:rPr>
        <w:t xml:space="preserve"> </w:t>
      </w:r>
      <w:r w:rsidR="00836A96" w:rsidRPr="001D4F94">
        <w:rPr>
          <w:rFonts w:asciiTheme="minorHAnsi" w:hAnsiTheme="minorHAnsi" w:cstheme="minorHAnsi"/>
        </w:rPr>
        <w:t>as</w:t>
      </w:r>
      <w:r w:rsidR="003A1F31" w:rsidRPr="001D4F94">
        <w:rPr>
          <w:rFonts w:asciiTheme="minorHAnsi" w:hAnsiTheme="minorHAnsi" w:cstheme="minorHAnsi"/>
        </w:rPr>
        <w:t xml:space="preserve"> airlines </w:t>
      </w:r>
      <w:r w:rsidR="00836A96" w:rsidRPr="001D4F94">
        <w:rPr>
          <w:rFonts w:asciiTheme="minorHAnsi" w:hAnsiTheme="minorHAnsi" w:cstheme="minorHAnsi"/>
        </w:rPr>
        <w:t xml:space="preserve">resume operations to </w:t>
      </w:r>
      <w:r w:rsidR="00D629DF" w:rsidRPr="001D4F94">
        <w:rPr>
          <w:rFonts w:asciiTheme="minorHAnsi" w:hAnsiTheme="minorHAnsi" w:cstheme="minorHAnsi"/>
        </w:rPr>
        <w:t>the Caribbean</w:t>
      </w:r>
      <w:r w:rsidR="00CC23A0" w:rsidRPr="001D4F94">
        <w:rPr>
          <w:rFonts w:asciiTheme="minorHAnsi" w:hAnsiTheme="minorHAnsi" w:cstheme="minorHAnsi"/>
        </w:rPr>
        <w:t xml:space="preserve"> and </w:t>
      </w:r>
      <w:r w:rsidR="00874B00" w:rsidRPr="001D4F94">
        <w:rPr>
          <w:rFonts w:asciiTheme="minorHAnsi" w:hAnsiTheme="minorHAnsi" w:cstheme="minorHAnsi"/>
        </w:rPr>
        <w:t>Central America</w:t>
      </w:r>
      <w:r w:rsidR="00EF2388" w:rsidRPr="001D4F94">
        <w:t>.</w:t>
      </w:r>
      <w:r w:rsidR="002357BA" w:rsidRPr="001D4F94">
        <w:rPr>
          <w:rFonts w:asciiTheme="minorHAnsi" w:hAnsiTheme="minorHAnsi" w:cstheme="minorHAnsi"/>
        </w:rPr>
        <w:t xml:space="preserve"> </w:t>
      </w:r>
    </w:p>
    <w:p w14:paraId="37856D05" w14:textId="77777777" w:rsidR="00E54DB7" w:rsidRPr="00B9534D" w:rsidRDefault="00E54DB7" w:rsidP="00535E06">
      <w:pPr>
        <w:rPr>
          <w:rFonts w:asciiTheme="minorHAnsi" w:hAnsiTheme="minorHAnsi" w:cstheme="minorHAnsi"/>
          <w:bCs/>
          <w:iCs/>
          <w:szCs w:val="22"/>
          <w:highlight w:val="yellow"/>
        </w:rPr>
      </w:pPr>
    </w:p>
    <w:p w14:paraId="3303ED2B" w14:textId="5B6BB386" w:rsidR="00A90F40" w:rsidRPr="001D4F94" w:rsidRDefault="00A90F40" w:rsidP="00A90F40">
      <w:pPr>
        <w:rPr>
          <w:rFonts w:asciiTheme="minorHAnsi" w:hAnsiTheme="minorHAnsi" w:cstheme="minorHAnsi"/>
          <w:b/>
          <w:i/>
          <w:u w:val="single"/>
        </w:rPr>
      </w:pPr>
      <w:bookmarkStart w:id="0" w:name="_Hlk101519187"/>
      <w:r w:rsidRPr="001D4F94">
        <w:rPr>
          <w:rFonts w:asciiTheme="minorHAnsi" w:hAnsiTheme="minorHAnsi" w:cstheme="minorHAnsi"/>
          <w:b/>
          <w:i/>
          <w:u w:val="single"/>
        </w:rPr>
        <w:t>Concessions</w:t>
      </w:r>
    </w:p>
    <w:p w14:paraId="38AE6031" w14:textId="77777777" w:rsidR="00A90F40" w:rsidRPr="00B9534D" w:rsidRDefault="00A90F40" w:rsidP="00A90F40">
      <w:pPr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7C621383" w14:textId="79A713B0" w:rsidR="00CC693D" w:rsidRPr="00706A7F" w:rsidRDefault="00A90F40" w:rsidP="00CF6E26">
      <w:pPr>
        <w:rPr>
          <w:rFonts w:asciiTheme="minorHAnsi" w:hAnsiTheme="minorHAnsi" w:cstheme="minorHAnsi"/>
        </w:rPr>
      </w:pPr>
      <w:r w:rsidRPr="00706A7F">
        <w:rPr>
          <w:rFonts w:asciiTheme="minorHAnsi" w:hAnsiTheme="minorHAnsi" w:cstheme="minorHAnsi"/>
        </w:rPr>
        <w:t>Concessions revenue is $</w:t>
      </w:r>
      <w:r w:rsidR="00706A7F" w:rsidRPr="00706A7F">
        <w:rPr>
          <w:rFonts w:asciiTheme="minorHAnsi" w:hAnsiTheme="minorHAnsi" w:cstheme="minorHAnsi"/>
        </w:rPr>
        <w:t>7,</w:t>
      </w:r>
      <w:r w:rsidR="00CC0CD8">
        <w:rPr>
          <w:rFonts w:asciiTheme="minorHAnsi" w:hAnsiTheme="minorHAnsi" w:cstheme="minorHAnsi"/>
        </w:rPr>
        <w:t>676,373</w:t>
      </w:r>
      <w:r w:rsidRPr="00706A7F">
        <w:rPr>
          <w:rFonts w:asciiTheme="minorHAnsi" w:hAnsiTheme="minorHAnsi" w:cstheme="minorHAnsi"/>
        </w:rPr>
        <w:t xml:space="preserve"> or </w:t>
      </w:r>
      <w:r w:rsidR="00706A7F" w:rsidRPr="00706A7F">
        <w:rPr>
          <w:rFonts w:asciiTheme="minorHAnsi" w:hAnsiTheme="minorHAnsi" w:cstheme="minorHAnsi"/>
        </w:rPr>
        <w:t>8.</w:t>
      </w:r>
      <w:r w:rsidR="00CC0CD8">
        <w:rPr>
          <w:rFonts w:asciiTheme="minorHAnsi" w:hAnsiTheme="minorHAnsi" w:cstheme="minorHAnsi"/>
        </w:rPr>
        <w:t>4</w:t>
      </w:r>
      <w:r w:rsidRPr="00706A7F">
        <w:rPr>
          <w:rFonts w:asciiTheme="minorHAnsi" w:hAnsiTheme="minorHAnsi" w:cstheme="minorHAnsi"/>
        </w:rPr>
        <w:t>% higher than budget</w:t>
      </w:r>
      <w:r w:rsidR="000147C4" w:rsidRPr="00706A7F">
        <w:rPr>
          <w:rFonts w:asciiTheme="minorHAnsi" w:hAnsiTheme="minorHAnsi" w:cstheme="minorHAnsi"/>
        </w:rPr>
        <w:t xml:space="preserve"> as explained below.</w:t>
      </w:r>
      <w:r w:rsidR="00643FED" w:rsidRPr="00706A7F">
        <w:rPr>
          <w:rFonts w:asciiTheme="minorHAnsi" w:hAnsiTheme="minorHAnsi" w:cstheme="minorHAnsi"/>
        </w:rPr>
        <w:t xml:space="preserve"> </w:t>
      </w:r>
      <w:r w:rsidR="00C23B76" w:rsidRPr="00706A7F">
        <w:rPr>
          <w:rFonts w:asciiTheme="minorHAnsi" w:hAnsiTheme="minorHAnsi" w:cstheme="minorHAnsi"/>
        </w:rPr>
        <w:t xml:space="preserve">The American Rescue Plan Act (ARPA) is a federal grant to support US airports in preventing and responding to the effects of the COVID-19 pandemic. </w:t>
      </w:r>
      <w:r w:rsidR="00643FED" w:rsidRPr="00706A7F">
        <w:rPr>
          <w:rFonts w:asciiTheme="minorHAnsi" w:hAnsiTheme="minorHAnsi" w:cstheme="minorHAnsi"/>
        </w:rPr>
        <w:t xml:space="preserve">For Food &amp; Beverage, News, Retail and Passenger Services, </w:t>
      </w:r>
      <w:r w:rsidR="007A2AC7" w:rsidRPr="00706A7F">
        <w:rPr>
          <w:rFonts w:asciiTheme="minorHAnsi" w:hAnsiTheme="minorHAnsi" w:cstheme="minorHAnsi"/>
        </w:rPr>
        <w:t>approved ARPA rent</w:t>
      </w:r>
      <w:r w:rsidR="00CC0CD8">
        <w:rPr>
          <w:rFonts w:asciiTheme="minorHAnsi" w:hAnsiTheme="minorHAnsi" w:cstheme="minorHAnsi"/>
        </w:rPr>
        <w:t xml:space="preserve">al </w:t>
      </w:r>
      <w:r w:rsidR="00C569CD" w:rsidRPr="00706A7F">
        <w:rPr>
          <w:rFonts w:asciiTheme="minorHAnsi" w:hAnsiTheme="minorHAnsi" w:cstheme="minorHAnsi"/>
        </w:rPr>
        <w:t>cr</w:t>
      </w:r>
      <w:r w:rsidR="00643FED" w:rsidRPr="00706A7F">
        <w:rPr>
          <w:rFonts w:asciiTheme="minorHAnsi" w:hAnsiTheme="minorHAnsi" w:cstheme="minorHAnsi"/>
        </w:rPr>
        <w:t>edit</w:t>
      </w:r>
      <w:r w:rsidR="00C569CD" w:rsidRPr="00706A7F">
        <w:rPr>
          <w:rFonts w:asciiTheme="minorHAnsi" w:hAnsiTheme="minorHAnsi" w:cstheme="minorHAnsi"/>
        </w:rPr>
        <w:t xml:space="preserve">s </w:t>
      </w:r>
      <w:r w:rsidR="006217C0" w:rsidRPr="00706A7F">
        <w:rPr>
          <w:rFonts w:asciiTheme="minorHAnsi" w:hAnsiTheme="minorHAnsi" w:cstheme="minorHAnsi"/>
        </w:rPr>
        <w:t xml:space="preserve">in the </w:t>
      </w:r>
      <w:r w:rsidR="006217C0" w:rsidRPr="00021110">
        <w:rPr>
          <w:rFonts w:asciiTheme="minorHAnsi" w:hAnsiTheme="minorHAnsi" w:cstheme="minorHAnsi"/>
        </w:rPr>
        <w:t>amount of $</w:t>
      </w:r>
      <w:r w:rsidR="00021110" w:rsidRPr="00021110">
        <w:rPr>
          <w:rFonts w:asciiTheme="minorHAnsi" w:hAnsiTheme="minorHAnsi" w:cstheme="minorHAnsi"/>
        </w:rPr>
        <w:t>5,569,869</w:t>
      </w:r>
      <w:r w:rsidR="006217C0" w:rsidRPr="00021110">
        <w:rPr>
          <w:rFonts w:asciiTheme="minorHAnsi" w:hAnsiTheme="minorHAnsi" w:cstheme="minorHAnsi"/>
        </w:rPr>
        <w:t xml:space="preserve"> </w:t>
      </w:r>
      <w:r w:rsidR="00C569CD" w:rsidRPr="00021110">
        <w:rPr>
          <w:rFonts w:asciiTheme="minorHAnsi" w:hAnsiTheme="minorHAnsi" w:cstheme="minorHAnsi"/>
        </w:rPr>
        <w:t xml:space="preserve">were </w:t>
      </w:r>
      <w:r w:rsidR="00284B77" w:rsidRPr="00021110">
        <w:rPr>
          <w:rFonts w:asciiTheme="minorHAnsi" w:hAnsiTheme="minorHAnsi" w:cstheme="minorHAnsi"/>
        </w:rPr>
        <w:t>utilized by</w:t>
      </w:r>
      <w:r w:rsidR="00643FED" w:rsidRPr="00021110">
        <w:rPr>
          <w:rFonts w:asciiTheme="minorHAnsi" w:hAnsiTheme="minorHAnsi" w:cstheme="minorHAnsi"/>
        </w:rPr>
        <w:t xml:space="preserve"> the concessionaires</w:t>
      </w:r>
      <w:r w:rsidR="006217C0" w:rsidRPr="00021110">
        <w:rPr>
          <w:rFonts w:asciiTheme="minorHAnsi" w:hAnsiTheme="minorHAnsi" w:cstheme="minorHAnsi"/>
        </w:rPr>
        <w:t xml:space="preserve">. </w:t>
      </w:r>
      <w:r w:rsidR="00CC693D" w:rsidRPr="00021110">
        <w:rPr>
          <w:rFonts w:asciiTheme="minorHAnsi" w:hAnsiTheme="minorHAnsi" w:cstheme="minorHAnsi"/>
        </w:rPr>
        <w:t xml:space="preserve">The ARPA grant </w:t>
      </w:r>
      <w:r w:rsidR="00EF7169" w:rsidRPr="00021110">
        <w:rPr>
          <w:rFonts w:asciiTheme="minorHAnsi" w:hAnsiTheme="minorHAnsi" w:cstheme="minorHAnsi"/>
        </w:rPr>
        <w:t xml:space="preserve">funds </w:t>
      </w:r>
      <w:r w:rsidR="00CC693D" w:rsidRPr="00021110">
        <w:rPr>
          <w:rFonts w:asciiTheme="minorHAnsi" w:hAnsiTheme="minorHAnsi" w:cstheme="minorHAnsi"/>
        </w:rPr>
        <w:t xml:space="preserve">received </w:t>
      </w:r>
      <w:r w:rsidR="00EF7169" w:rsidRPr="00021110">
        <w:rPr>
          <w:rFonts w:asciiTheme="minorHAnsi" w:hAnsiTheme="minorHAnsi" w:cstheme="minorHAnsi"/>
        </w:rPr>
        <w:t xml:space="preserve">to offset these credits are </w:t>
      </w:r>
      <w:r w:rsidR="00CC693D" w:rsidRPr="00021110">
        <w:rPr>
          <w:rFonts w:asciiTheme="minorHAnsi" w:hAnsiTheme="minorHAnsi" w:cstheme="minorHAnsi"/>
        </w:rPr>
        <w:t>reported i</w:t>
      </w:r>
      <w:r w:rsidR="00CC693D" w:rsidRPr="00706A7F">
        <w:rPr>
          <w:rFonts w:asciiTheme="minorHAnsi" w:hAnsiTheme="minorHAnsi" w:cstheme="minorHAnsi"/>
        </w:rPr>
        <w:t xml:space="preserve">n Non-Operating. </w:t>
      </w:r>
    </w:p>
    <w:p w14:paraId="42B01F7A" w14:textId="77777777" w:rsidR="000147C4" w:rsidRPr="00B9534D" w:rsidRDefault="000147C4" w:rsidP="00A90F40">
      <w:pPr>
        <w:rPr>
          <w:rFonts w:asciiTheme="minorHAnsi" w:hAnsiTheme="minorHAnsi" w:cstheme="minorHAnsi"/>
          <w:highlight w:val="yellow"/>
        </w:rPr>
      </w:pPr>
    </w:p>
    <w:p w14:paraId="444D5A32" w14:textId="1D8F35F3" w:rsidR="00936D34" w:rsidRPr="006D3023" w:rsidRDefault="000147C4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6D3023">
        <w:rPr>
          <w:rFonts w:asciiTheme="minorHAnsi" w:hAnsiTheme="minorHAnsi" w:cstheme="minorHAnsi"/>
          <w:b/>
          <w:bCs/>
          <w:i/>
          <w:iCs/>
        </w:rPr>
        <w:t>Food &amp; Beverage</w:t>
      </w:r>
    </w:p>
    <w:p w14:paraId="5A2CE8D5" w14:textId="76DE8BF6" w:rsidR="00936D34" w:rsidRPr="006D3023" w:rsidRDefault="00936D34" w:rsidP="00936D34">
      <w:pPr>
        <w:ind w:left="720"/>
        <w:rPr>
          <w:rFonts w:asciiTheme="minorHAnsi" w:hAnsiTheme="minorHAnsi" w:cstheme="minorHAnsi"/>
          <w:b/>
          <w:bCs/>
          <w:i/>
          <w:iCs/>
        </w:rPr>
      </w:pPr>
      <w:r w:rsidRPr="006D3023">
        <w:rPr>
          <w:rFonts w:asciiTheme="minorHAnsi" w:hAnsiTheme="minorHAnsi" w:cstheme="minorHAnsi"/>
        </w:rPr>
        <w:t>Food &amp; Beverage is lower than budget $2,</w:t>
      </w:r>
      <w:r w:rsidR="00EE0039">
        <w:rPr>
          <w:rFonts w:asciiTheme="minorHAnsi" w:hAnsiTheme="minorHAnsi" w:cstheme="minorHAnsi"/>
        </w:rPr>
        <w:t>435,160</w:t>
      </w:r>
      <w:r w:rsidRPr="006D3023">
        <w:rPr>
          <w:rFonts w:asciiTheme="minorHAnsi" w:hAnsiTheme="minorHAnsi" w:cstheme="minorHAnsi"/>
        </w:rPr>
        <w:t xml:space="preserve"> or 1</w:t>
      </w:r>
      <w:r w:rsidR="00EE0039">
        <w:rPr>
          <w:rFonts w:asciiTheme="minorHAnsi" w:hAnsiTheme="minorHAnsi" w:cstheme="minorHAnsi"/>
        </w:rPr>
        <w:t>9.9</w:t>
      </w:r>
      <w:r w:rsidRPr="006D3023">
        <w:rPr>
          <w:rFonts w:asciiTheme="minorHAnsi" w:hAnsiTheme="minorHAnsi" w:cstheme="minorHAnsi"/>
        </w:rPr>
        <w:t>%. T</w:t>
      </w:r>
      <w:r w:rsidRPr="00EE0039">
        <w:rPr>
          <w:rFonts w:asciiTheme="minorHAnsi" w:hAnsiTheme="minorHAnsi" w:cstheme="minorHAnsi"/>
        </w:rPr>
        <w:t>he greater number of passengers has produced higher revenue than projected for</w:t>
      </w:r>
      <w:r w:rsidR="00EE0039" w:rsidRPr="00EE0039">
        <w:rPr>
          <w:rFonts w:asciiTheme="minorHAnsi" w:hAnsiTheme="minorHAnsi" w:cstheme="minorHAnsi"/>
        </w:rPr>
        <w:t xml:space="preserve"> </w:t>
      </w:r>
      <w:r w:rsidRPr="00EE0039">
        <w:rPr>
          <w:rFonts w:asciiTheme="minorHAnsi" w:hAnsiTheme="minorHAnsi" w:cstheme="minorHAnsi"/>
        </w:rPr>
        <w:t>Food &amp; Beverage. However, $</w:t>
      </w:r>
      <w:r w:rsidR="006D3023" w:rsidRPr="00EE0039">
        <w:rPr>
          <w:rFonts w:asciiTheme="minorHAnsi" w:hAnsiTheme="minorHAnsi" w:cstheme="minorHAnsi"/>
        </w:rPr>
        <w:t>3,827,002</w:t>
      </w:r>
      <w:r w:rsidRPr="00EE0039">
        <w:rPr>
          <w:rFonts w:asciiTheme="minorHAnsi" w:hAnsiTheme="minorHAnsi" w:cstheme="minorHAnsi"/>
        </w:rPr>
        <w:t xml:space="preserve"> of ARPA </w:t>
      </w:r>
      <w:r w:rsidR="00EE0039">
        <w:rPr>
          <w:rFonts w:asciiTheme="minorHAnsi" w:hAnsiTheme="minorHAnsi" w:cstheme="minorHAnsi"/>
        </w:rPr>
        <w:lastRenderedPageBreak/>
        <w:t xml:space="preserve">rental </w:t>
      </w:r>
      <w:r w:rsidRPr="00EE0039">
        <w:rPr>
          <w:rFonts w:asciiTheme="minorHAnsi" w:hAnsiTheme="minorHAnsi" w:cstheme="minorHAnsi"/>
        </w:rPr>
        <w:t>credits have been used by Food &amp; Beverage leaseholders, which resulted in the negative variance.</w:t>
      </w:r>
    </w:p>
    <w:p w14:paraId="3028E097" w14:textId="77777777" w:rsidR="00936D34" w:rsidRPr="00B64E17" w:rsidRDefault="00936D34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</w:p>
    <w:p w14:paraId="554EB67C" w14:textId="77777777" w:rsidR="00936D34" w:rsidRPr="008C5FF6" w:rsidRDefault="001E7323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8C5FF6">
        <w:rPr>
          <w:rFonts w:asciiTheme="minorHAnsi" w:hAnsiTheme="minorHAnsi" w:cstheme="minorHAnsi"/>
          <w:b/>
          <w:bCs/>
          <w:i/>
          <w:iCs/>
        </w:rPr>
        <w:t>News</w:t>
      </w:r>
      <w:r w:rsidR="00794F87" w:rsidRPr="008C5FF6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24C0ACA2" w14:textId="05E0ACE6" w:rsidR="00B64E17" w:rsidRPr="008C5FF6" w:rsidRDefault="00936D34" w:rsidP="00B64E17">
      <w:pPr>
        <w:ind w:left="720"/>
        <w:rPr>
          <w:rFonts w:asciiTheme="minorHAnsi" w:hAnsiTheme="minorHAnsi" w:cstheme="minorHAnsi"/>
        </w:rPr>
      </w:pPr>
      <w:r w:rsidRPr="008C5FF6">
        <w:rPr>
          <w:rFonts w:asciiTheme="minorHAnsi" w:hAnsiTheme="minorHAnsi" w:cstheme="minorHAnsi"/>
        </w:rPr>
        <w:t xml:space="preserve">News revenue is </w:t>
      </w:r>
      <w:r w:rsidR="00EE0039" w:rsidRPr="008C5FF6">
        <w:rPr>
          <w:rFonts w:asciiTheme="minorHAnsi" w:hAnsiTheme="minorHAnsi" w:cstheme="minorHAnsi"/>
        </w:rPr>
        <w:t>higher than</w:t>
      </w:r>
      <w:r w:rsidRPr="008C5FF6">
        <w:rPr>
          <w:rFonts w:asciiTheme="minorHAnsi" w:hAnsiTheme="minorHAnsi" w:cstheme="minorHAnsi"/>
        </w:rPr>
        <w:t xml:space="preserve"> budget $</w:t>
      </w:r>
      <w:r w:rsidR="00EE0039" w:rsidRPr="008C5FF6">
        <w:rPr>
          <w:rFonts w:asciiTheme="minorHAnsi" w:hAnsiTheme="minorHAnsi" w:cstheme="minorHAnsi"/>
        </w:rPr>
        <w:t>8,935</w:t>
      </w:r>
      <w:r w:rsidRPr="008C5FF6">
        <w:rPr>
          <w:rFonts w:asciiTheme="minorHAnsi" w:hAnsiTheme="minorHAnsi" w:cstheme="minorHAnsi"/>
        </w:rPr>
        <w:t xml:space="preserve"> or </w:t>
      </w:r>
      <w:r w:rsidR="00EE0039" w:rsidRPr="008C5FF6">
        <w:rPr>
          <w:rFonts w:asciiTheme="minorHAnsi" w:hAnsiTheme="minorHAnsi" w:cstheme="minorHAnsi"/>
        </w:rPr>
        <w:t>0.4</w:t>
      </w:r>
      <w:r w:rsidRPr="008C5FF6">
        <w:rPr>
          <w:rFonts w:asciiTheme="minorHAnsi" w:hAnsiTheme="minorHAnsi" w:cstheme="minorHAnsi"/>
        </w:rPr>
        <w:t>%.</w:t>
      </w:r>
      <w:r w:rsidR="001F424E">
        <w:rPr>
          <w:rFonts w:asciiTheme="minorHAnsi" w:hAnsiTheme="minorHAnsi" w:cstheme="minorHAnsi"/>
        </w:rPr>
        <w:t xml:space="preserve"> </w:t>
      </w:r>
      <w:r w:rsidR="00B64E17" w:rsidRPr="008C5FF6">
        <w:rPr>
          <w:rFonts w:asciiTheme="minorHAnsi" w:hAnsiTheme="minorHAnsi" w:cstheme="minorHAnsi"/>
        </w:rPr>
        <w:t>News</w:t>
      </w:r>
      <w:r w:rsidR="002529A2">
        <w:rPr>
          <w:rFonts w:asciiTheme="minorHAnsi" w:hAnsiTheme="minorHAnsi" w:cstheme="minorHAnsi"/>
        </w:rPr>
        <w:t xml:space="preserve"> concession sales were greater than projected</w:t>
      </w:r>
      <w:r w:rsidR="00AE0CE0">
        <w:rPr>
          <w:rFonts w:asciiTheme="minorHAnsi" w:hAnsiTheme="minorHAnsi" w:cstheme="minorHAnsi"/>
        </w:rPr>
        <w:t>. H</w:t>
      </w:r>
      <w:r w:rsidR="002529A2">
        <w:rPr>
          <w:rFonts w:asciiTheme="minorHAnsi" w:hAnsiTheme="minorHAnsi" w:cstheme="minorHAnsi"/>
        </w:rPr>
        <w:t xml:space="preserve">owever, </w:t>
      </w:r>
      <w:r w:rsidR="00AE0CE0">
        <w:rPr>
          <w:rFonts w:asciiTheme="minorHAnsi" w:hAnsiTheme="minorHAnsi" w:cstheme="minorHAnsi"/>
        </w:rPr>
        <w:t xml:space="preserve">this budget variance includes </w:t>
      </w:r>
      <w:r w:rsidR="002529A2" w:rsidRPr="008C5FF6">
        <w:rPr>
          <w:rFonts w:asciiTheme="minorHAnsi" w:hAnsiTheme="minorHAnsi" w:cstheme="minorHAnsi"/>
        </w:rPr>
        <w:t>$464,048 of ARPA rental credit</w:t>
      </w:r>
      <w:r w:rsidR="002529A2">
        <w:rPr>
          <w:rFonts w:asciiTheme="minorHAnsi" w:hAnsiTheme="minorHAnsi" w:cstheme="minorHAnsi"/>
        </w:rPr>
        <w:t>s</w:t>
      </w:r>
      <w:r w:rsidR="002529A2" w:rsidRPr="008C5FF6">
        <w:rPr>
          <w:rFonts w:asciiTheme="minorHAnsi" w:hAnsiTheme="minorHAnsi" w:cstheme="minorHAnsi"/>
        </w:rPr>
        <w:t xml:space="preserve"> </w:t>
      </w:r>
      <w:r w:rsidR="002529A2">
        <w:rPr>
          <w:rFonts w:asciiTheme="minorHAnsi" w:hAnsiTheme="minorHAnsi" w:cstheme="minorHAnsi"/>
        </w:rPr>
        <w:t>used</w:t>
      </w:r>
      <w:r w:rsidR="00AE0CE0">
        <w:rPr>
          <w:rFonts w:asciiTheme="minorHAnsi" w:hAnsiTheme="minorHAnsi" w:cstheme="minorHAnsi"/>
        </w:rPr>
        <w:t xml:space="preserve"> by the leaseholders</w:t>
      </w:r>
      <w:r w:rsidR="002529A2">
        <w:rPr>
          <w:rFonts w:asciiTheme="minorHAnsi" w:hAnsiTheme="minorHAnsi" w:cstheme="minorHAnsi"/>
        </w:rPr>
        <w:t xml:space="preserve">. </w:t>
      </w:r>
    </w:p>
    <w:p w14:paraId="411FDD7A" w14:textId="0EAB858B" w:rsidR="006D3023" w:rsidRPr="00B64E17" w:rsidRDefault="006D3023" w:rsidP="006D3023">
      <w:pPr>
        <w:ind w:left="720"/>
        <w:rPr>
          <w:rFonts w:asciiTheme="minorHAnsi" w:hAnsiTheme="minorHAnsi" w:cstheme="minorHAnsi"/>
          <w:b/>
          <w:bCs/>
          <w:i/>
          <w:iCs/>
        </w:rPr>
      </w:pPr>
    </w:p>
    <w:p w14:paraId="41D56711" w14:textId="041BE100" w:rsidR="002357BA" w:rsidRPr="002F2AE4" w:rsidRDefault="00794F87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2F2AE4">
        <w:rPr>
          <w:rFonts w:asciiTheme="minorHAnsi" w:hAnsiTheme="minorHAnsi" w:cstheme="minorHAnsi"/>
          <w:b/>
          <w:bCs/>
          <w:i/>
          <w:iCs/>
        </w:rPr>
        <w:t xml:space="preserve">Retail </w:t>
      </w:r>
    </w:p>
    <w:p w14:paraId="329215C3" w14:textId="43EB2033" w:rsidR="006E0DD9" w:rsidRPr="002F2AE4" w:rsidRDefault="007E6931" w:rsidP="005611AE">
      <w:pPr>
        <w:ind w:left="720"/>
        <w:rPr>
          <w:rFonts w:asciiTheme="minorHAnsi" w:hAnsiTheme="minorHAnsi" w:cstheme="minorHAnsi"/>
        </w:rPr>
      </w:pPr>
      <w:r w:rsidRPr="002F2AE4">
        <w:rPr>
          <w:rFonts w:asciiTheme="minorHAnsi" w:hAnsiTheme="minorHAnsi" w:cstheme="minorHAnsi"/>
        </w:rPr>
        <w:t>R</w:t>
      </w:r>
      <w:r w:rsidR="00794F87" w:rsidRPr="002F2AE4">
        <w:rPr>
          <w:rFonts w:asciiTheme="minorHAnsi" w:hAnsiTheme="minorHAnsi" w:cstheme="minorHAnsi"/>
        </w:rPr>
        <w:t>etail s</w:t>
      </w:r>
      <w:r w:rsidR="002F2AE4" w:rsidRPr="002F2AE4">
        <w:rPr>
          <w:rFonts w:asciiTheme="minorHAnsi" w:hAnsiTheme="minorHAnsi" w:cstheme="minorHAnsi"/>
        </w:rPr>
        <w:t>ales are</w:t>
      </w:r>
      <w:r w:rsidRPr="002F2AE4">
        <w:rPr>
          <w:rFonts w:asciiTheme="minorHAnsi" w:hAnsiTheme="minorHAnsi" w:cstheme="minorHAnsi"/>
        </w:rPr>
        <w:t xml:space="preserve"> </w:t>
      </w:r>
      <w:r w:rsidR="00794F87" w:rsidRPr="002F2AE4">
        <w:rPr>
          <w:rFonts w:asciiTheme="minorHAnsi" w:hAnsiTheme="minorHAnsi" w:cstheme="minorHAnsi"/>
        </w:rPr>
        <w:t>under</w:t>
      </w:r>
      <w:r w:rsidR="00936D34" w:rsidRPr="002F2AE4">
        <w:rPr>
          <w:rFonts w:asciiTheme="minorHAnsi" w:hAnsiTheme="minorHAnsi" w:cstheme="minorHAnsi"/>
        </w:rPr>
        <w:t xml:space="preserve"> budget $486,59</w:t>
      </w:r>
      <w:r w:rsidR="00B64E17" w:rsidRPr="002F2AE4">
        <w:rPr>
          <w:rFonts w:asciiTheme="minorHAnsi" w:hAnsiTheme="minorHAnsi" w:cstheme="minorHAnsi"/>
        </w:rPr>
        <w:t>3</w:t>
      </w:r>
      <w:r w:rsidR="00936D34" w:rsidRPr="002F2AE4">
        <w:rPr>
          <w:rFonts w:asciiTheme="minorHAnsi" w:hAnsiTheme="minorHAnsi" w:cstheme="minorHAnsi"/>
        </w:rPr>
        <w:t xml:space="preserve"> or 18.8%</w:t>
      </w:r>
      <w:r w:rsidR="00B45A5C" w:rsidRPr="002F2AE4">
        <w:rPr>
          <w:rFonts w:asciiTheme="minorHAnsi" w:hAnsiTheme="minorHAnsi" w:cstheme="minorHAnsi"/>
        </w:rPr>
        <w:t xml:space="preserve">. </w:t>
      </w:r>
      <w:r w:rsidR="00F15259" w:rsidRPr="002F2AE4">
        <w:rPr>
          <w:rFonts w:asciiTheme="minorHAnsi" w:hAnsiTheme="minorHAnsi" w:cstheme="minorHAnsi"/>
        </w:rPr>
        <w:t>ARPA rent</w:t>
      </w:r>
      <w:r w:rsidRPr="002F2AE4">
        <w:rPr>
          <w:rFonts w:asciiTheme="minorHAnsi" w:hAnsiTheme="minorHAnsi" w:cstheme="minorHAnsi"/>
        </w:rPr>
        <w:t xml:space="preserve">al </w:t>
      </w:r>
      <w:r w:rsidR="00F15259" w:rsidRPr="002F2AE4">
        <w:rPr>
          <w:rFonts w:asciiTheme="minorHAnsi" w:hAnsiTheme="minorHAnsi" w:cstheme="minorHAnsi"/>
        </w:rPr>
        <w:t>credit</w:t>
      </w:r>
      <w:r w:rsidR="009056F9" w:rsidRPr="002F2AE4">
        <w:rPr>
          <w:rFonts w:asciiTheme="minorHAnsi" w:hAnsiTheme="minorHAnsi" w:cstheme="minorHAnsi"/>
        </w:rPr>
        <w:t>s</w:t>
      </w:r>
      <w:r w:rsidR="00F15259" w:rsidRPr="002F2AE4">
        <w:rPr>
          <w:rFonts w:asciiTheme="minorHAnsi" w:hAnsiTheme="minorHAnsi" w:cstheme="minorHAnsi"/>
        </w:rPr>
        <w:t xml:space="preserve"> of $</w:t>
      </w:r>
      <w:r w:rsidRPr="002F2AE4">
        <w:rPr>
          <w:rFonts w:asciiTheme="minorHAnsi" w:hAnsiTheme="minorHAnsi" w:cstheme="minorHAnsi"/>
        </w:rPr>
        <w:t>496,593</w:t>
      </w:r>
      <w:r w:rsidR="00F15259" w:rsidRPr="002F2AE4">
        <w:rPr>
          <w:rFonts w:asciiTheme="minorHAnsi" w:hAnsiTheme="minorHAnsi" w:cstheme="minorHAnsi"/>
        </w:rPr>
        <w:t xml:space="preserve"> </w:t>
      </w:r>
      <w:r w:rsidR="00B45A5C" w:rsidRPr="002F2AE4">
        <w:rPr>
          <w:rFonts w:asciiTheme="minorHAnsi" w:hAnsiTheme="minorHAnsi" w:cstheme="minorHAnsi"/>
        </w:rPr>
        <w:t>have been used by the leaseholders</w:t>
      </w:r>
      <w:r w:rsidR="002F2AE4">
        <w:rPr>
          <w:rFonts w:asciiTheme="minorHAnsi" w:hAnsiTheme="minorHAnsi" w:cstheme="minorHAnsi"/>
        </w:rPr>
        <w:t>,</w:t>
      </w:r>
      <w:r w:rsidR="002F2AE4" w:rsidRPr="002F2AE4">
        <w:rPr>
          <w:rFonts w:asciiTheme="minorHAnsi" w:hAnsiTheme="minorHAnsi" w:cstheme="minorHAnsi"/>
        </w:rPr>
        <w:t xml:space="preserve"> which </w:t>
      </w:r>
      <w:r w:rsidR="001F424E" w:rsidRPr="002F2AE4">
        <w:rPr>
          <w:rFonts w:asciiTheme="minorHAnsi" w:hAnsiTheme="minorHAnsi" w:cstheme="minorHAnsi"/>
        </w:rPr>
        <w:t xml:space="preserve">erased </w:t>
      </w:r>
      <w:r w:rsidR="00B45A5C" w:rsidRPr="002F2AE4">
        <w:rPr>
          <w:rFonts w:asciiTheme="minorHAnsi" w:hAnsiTheme="minorHAnsi" w:cstheme="minorHAnsi"/>
        </w:rPr>
        <w:t xml:space="preserve">the </w:t>
      </w:r>
      <w:r w:rsidR="001F424E" w:rsidRPr="002F2AE4">
        <w:rPr>
          <w:rFonts w:asciiTheme="minorHAnsi" w:hAnsiTheme="minorHAnsi" w:cstheme="minorHAnsi"/>
        </w:rPr>
        <w:t xml:space="preserve">positive </w:t>
      </w:r>
      <w:r w:rsidR="00B45A5C" w:rsidRPr="002F2AE4">
        <w:rPr>
          <w:rFonts w:asciiTheme="minorHAnsi" w:hAnsiTheme="minorHAnsi" w:cstheme="minorHAnsi"/>
        </w:rPr>
        <w:t>variance</w:t>
      </w:r>
      <w:r w:rsidR="00DB2A27">
        <w:rPr>
          <w:rFonts w:asciiTheme="minorHAnsi" w:hAnsiTheme="minorHAnsi" w:cstheme="minorHAnsi"/>
        </w:rPr>
        <w:t>.</w:t>
      </w:r>
      <w:r w:rsidR="005611AE" w:rsidRPr="002F2AE4">
        <w:rPr>
          <w:rFonts w:asciiTheme="minorHAnsi" w:hAnsiTheme="minorHAnsi" w:cstheme="minorHAnsi"/>
        </w:rPr>
        <w:t xml:space="preserve"> </w:t>
      </w:r>
    </w:p>
    <w:p w14:paraId="7C073E2C" w14:textId="3CE92A8D" w:rsidR="000147C4" w:rsidRPr="00B9534D" w:rsidRDefault="000147C4" w:rsidP="00A90F40">
      <w:pPr>
        <w:rPr>
          <w:rFonts w:asciiTheme="minorHAnsi" w:hAnsiTheme="minorHAnsi" w:cstheme="minorHAnsi"/>
          <w:b/>
          <w:bCs/>
          <w:i/>
          <w:iCs/>
          <w:highlight w:val="yellow"/>
        </w:rPr>
      </w:pPr>
    </w:p>
    <w:p w14:paraId="581233C5" w14:textId="24A62C68" w:rsidR="000147C4" w:rsidRPr="002F2AE4" w:rsidRDefault="000147C4" w:rsidP="000147C4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2F2AE4">
        <w:rPr>
          <w:rFonts w:asciiTheme="minorHAnsi" w:hAnsiTheme="minorHAnsi" w:cstheme="minorHAnsi"/>
          <w:b/>
          <w:bCs/>
          <w:i/>
          <w:iCs/>
        </w:rPr>
        <w:t>Passenger Services</w:t>
      </w:r>
    </w:p>
    <w:p w14:paraId="487151FB" w14:textId="3AEB59DC" w:rsidR="0014719A" w:rsidRPr="00622AE6" w:rsidRDefault="00DC22F0" w:rsidP="00E7170A">
      <w:pPr>
        <w:ind w:left="720"/>
        <w:rPr>
          <w:rFonts w:ascii="Calibri" w:hAnsi="Calibri" w:cs="Calibri"/>
        </w:rPr>
      </w:pPr>
      <w:r w:rsidRPr="002F2AE4">
        <w:rPr>
          <w:rFonts w:asciiTheme="minorHAnsi" w:hAnsiTheme="minorHAnsi" w:cstheme="minorHAnsi"/>
        </w:rPr>
        <w:t xml:space="preserve">Revenue from </w:t>
      </w:r>
      <w:r w:rsidR="007B0917" w:rsidRPr="002F2AE4">
        <w:rPr>
          <w:rFonts w:asciiTheme="minorHAnsi" w:hAnsiTheme="minorHAnsi" w:cstheme="minorHAnsi"/>
        </w:rPr>
        <w:t xml:space="preserve">Passenger Services is </w:t>
      </w:r>
      <w:r w:rsidR="002F2AE4" w:rsidRPr="002F2AE4">
        <w:rPr>
          <w:rFonts w:asciiTheme="minorHAnsi" w:hAnsiTheme="minorHAnsi" w:cstheme="minorHAnsi"/>
        </w:rPr>
        <w:t>low</w:t>
      </w:r>
      <w:r w:rsidR="007B0917" w:rsidRPr="002F2AE4">
        <w:rPr>
          <w:rFonts w:asciiTheme="minorHAnsi" w:hAnsiTheme="minorHAnsi" w:cstheme="minorHAnsi"/>
        </w:rPr>
        <w:t>er than budget $</w:t>
      </w:r>
      <w:r w:rsidR="002F2AE4" w:rsidRPr="002F2AE4">
        <w:rPr>
          <w:rFonts w:asciiTheme="minorHAnsi" w:hAnsiTheme="minorHAnsi" w:cstheme="minorHAnsi"/>
        </w:rPr>
        <w:t>380,396</w:t>
      </w:r>
      <w:r w:rsidR="007B0917" w:rsidRPr="002F2AE4">
        <w:rPr>
          <w:rFonts w:asciiTheme="minorHAnsi" w:hAnsiTheme="minorHAnsi" w:cstheme="minorHAnsi"/>
        </w:rPr>
        <w:t xml:space="preserve"> or </w:t>
      </w:r>
      <w:r w:rsidR="002F2AE4" w:rsidRPr="002F2AE4">
        <w:rPr>
          <w:rFonts w:asciiTheme="minorHAnsi" w:hAnsiTheme="minorHAnsi" w:cstheme="minorHAnsi"/>
        </w:rPr>
        <w:t>9</w:t>
      </w:r>
      <w:r w:rsidR="00F15259" w:rsidRPr="002F2AE4">
        <w:rPr>
          <w:rFonts w:asciiTheme="minorHAnsi" w:hAnsiTheme="minorHAnsi" w:cstheme="minorHAnsi"/>
        </w:rPr>
        <w:t>.2</w:t>
      </w:r>
      <w:r w:rsidR="007B0917" w:rsidRPr="00622AE6">
        <w:rPr>
          <w:rFonts w:asciiTheme="minorHAnsi" w:hAnsiTheme="minorHAnsi" w:cstheme="minorHAnsi"/>
        </w:rPr>
        <w:t xml:space="preserve">%. </w:t>
      </w:r>
      <w:r w:rsidR="00555241">
        <w:rPr>
          <w:rFonts w:ascii="Calibri" w:hAnsi="Calibri" w:cs="Calibri"/>
        </w:rPr>
        <w:t>Althou</w:t>
      </w:r>
      <w:r w:rsidR="001F6AF4">
        <w:rPr>
          <w:rFonts w:ascii="Calibri" w:hAnsi="Calibri" w:cs="Calibri"/>
        </w:rPr>
        <w:t>g</w:t>
      </w:r>
      <w:r w:rsidR="00555241">
        <w:rPr>
          <w:rFonts w:ascii="Calibri" w:hAnsi="Calibri" w:cs="Calibri"/>
        </w:rPr>
        <w:t>h</w:t>
      </w:r>
      <w:r w:rsidR="0014719A" w:rsidRPr="00622AE6">
        <w:rPr>
          <w:rFonts w:ascii="Calibri" w:hAnsi="Calibri" w:cs="Calibri"/>
        </w:rPr>
        <w:t xml:space="preserve"> </w:t>
      </w:r>
      <w:r w:rsidR="00E7170A" w:rsidRPr="00622AE6">
        <w:rPr>
          <w:rFonts w:ascii="Calibri" w:hAnsi="Calibri" w:cs="Calibri"/>
        </w:rPr>
        <w:t xml:space="preserve">a </w:t>
      </w:r>
      <w:r w:rsidR="00555241">
        <w:rPr>
          <w:rFonts w:ascii="Calibri" w:hAnsi="Calibri" w:cs="Calibri"/>
        </w:rPr>
        <w:t xml:space="preserve">few </w:t>
      </w:r>
      <w:r w:rsidR="00527D9F" w:rsidRPr="00622AE6">
        <w:rPr>
          <w:rFonts w:ascii="Calibri" w:hAnsi="Calibri" w:cs="Calibri"/>
        </w:rPr>
        <w:t>compan</w:t>
      </w:r>
      <w:r w:rsidR="00555241">
        <w:rPr>
          <w:rFonts w:ascii="Calibri" w:hAnsi="Calibri" w:cs="Calibri"/>
        </w:rPr>
        <w:t>ies</w:t>
      </w:r>
      <w:r w:rsidR="00035A39" w:rsidRPr="00622AE6">
        <w:rPr>
          <w:rFonts w:ascii="Calibri" w:hAnsi="Calibri" w:cs="Calibri"/>
        </w:rPr>
        <w:t xml:space="preserve"> </w:t>
      </w:r>
      <w:r w:rsidR="00E7170A" w:rsidRPr="00622AE6">
        <w:rPr>
          <w:rFonts w:ascii="Calibri" w:hAnsi="Calibri" w:cs="Calibri"/>
        </w:rPr>
        <w:t>outperfor</w:t>
      </w:r>
      <w:r w:rsidR="001F6AF4">
        <w:rPr>
          <w:rFonts w:ascii="Calibri" w:hAnsi="Calibri" w:cs="Calibri"/>
        </w:rPr>
        <w:t>med</w:t>
      </w:r>
      <w:r w:rsidR="00E7170A" w:rsidRPr="00622AE6">
        <w:rPr>
          <w:rFonts w:ascii="Calibri" w:hAnsi="Calibri" w:cs="Calibri"/>
        </w:rPr>
        <w:t xml:space="preserve"> </w:t>
      </w:r>
      <w:r w:rsidR="001F6AF4">
        <w:rPr>
          <w:rFonts w:ascii="Calibri" w:hAnsi="Calibri" w:cs="Calibri"/>
        </w:rPr>
        <w:t xml:space="preserve">budget </w:t>
      </w:r>
      <w:r w:rsidR="00555241">
        <w:rPr>
          <w:rFonts w:ascii="Calibri" w:hAnsi="Calibri" w:cs="Calibri"/>
        </w:rPr>
        <w:t>projections</w:t>
      </w:r>
      <w:r w:rsidR="0014719A" w:rsidRPr="00622AE6">
        <w:rPr>
          <w:rFonts w:ascii="Calibri" w:hAnsi="Calibri" w:cs="Calibri"/>
        </w:rPr>
        <w:t xml:space="preserve">, </w:t>
      </w:r>
      <w:r w:rsidR="00DB2A27">
        <w:rPr>
          <w:rFonts w:ascii="Calibri" w:hAnsi="Calibri" w:cs="Calibri"/>
        </w:rPr>
        <w:t xml:space="preserve">some </w:t>
      </w:r>
      <w:r w:rsidR="00800F8E">
        <w:rPr>
          <w:rFonts w:ascii="Calibri" w:hAnsi="Calibri" w:cs="Calibri"/>
        </w:rPr>
        <w:t>p</w:t>
      </w:r>
      <w:r w:rsidR="0014719A" w:rsidRPr="00622AE6">
        <w:rPr>
          <w:rFonts w:ascii="Calibri" w:hAnsi="Calibri" w:cs="Calibri"/>
        </w:rPr>
        <w:t xml:space="preserve">assenger </w:t>
      </w:r>
      <w:r w:rsidR="00800F8E">
        <w:rPr>
          <w:rFonts w:ascii="Calibri" w:hAnsi="Calibri" w:cs="Calibri"/>
        </w:rPr>
        <w:t>s</w:t>
      </w:r>
      <w:r w:rsidR="0014719A" w:rsidRPr="00622AE6">
        <w:rPr>
          <w:rFonts w:ascii="Calibri" w:hAnsi="Calibri" w:cs="Calibri"/>
        </w:rPr>
        <w:t>ervices leaseholders used ARPA rental credits of $782,524</w:t>
      </w:r>
      <w:r w:rsidR="00622AE6">
        <w:rPr>
          <w:rFonts w:ascii="Calibri" w:hAnsi="Calibri" w:cs="Calibri"/>
        </w:rPr>
        <w:t>, which brought the variance below budget</w:t>
      </w:r>
      <w:r w:rsidR="0014719A" w:rsidRPr="00622AE6">
        <w:rPr>
          <w:rFonts w:ascii="Calibri" w:hAnsi="Calibri" w:cs="Calibri"/>
        </w:rPr>
        <w:t xml:space="preserve">. </w:t>
      </w:r>
    </w:p>
    <w:p w14:paraId="216A556E" w14:textId="77777777" w:rsidR="00FD68F5" w:rsidRPr="00B9534D" w:rsidRDefault="00FD68F5" w:rsidP="00E7170A">
      <w:pPr>
        <w:ind w:left="720"/>
        <w:rPr>
          <w:rFonts w:ascii="Calibri" w:hAnsi="Calibri" w:cs="Calibri"/>
          <w:highlight w:val="yellow"/>
        </w:rPr>
      </w:pPr>
    </w:p>
    <w:p w14:paraId="488A421D" w14:textId="316D6E66" w:rsidR="008659FE" w:rsidRPr="00867328" w:rsidRDefault="000147C4" w:rsidP="000147C4">
      <w:pPr>
        <w:ind w:firstLine="720"/>
        <w:rPr>
          <w:rFonts w:asciiTheme="minorHAnsi" w:hAnsiTheme="minorHAnsi" w:cstheme="minorHAnsi"/>
        </w:rPr>
      </w:pPr>
      <w:r w:rsidRPr="00867328">
        <w:rPr>
          <w:rFonts w:asciiTheme="minorHAnsi" w:hAnsiTheme="minorHAnsi" w:cstheme="minorHAnsi"/>
          <w:b/>
          <w:bCs/>
          <w:i/>
          <w:iCs/>
        </w:rPr>
        <w:t>Parking</w:t>
      </w:r>
    </w:p>
    <w:p w14:paraId="641DCE20" w14:textId="2048A4A6" w:rsidR="00B973C6" w:rsidRPr="00867328" w:rsidRDefault="006B52BE" w:rsidP="006C659E">
      <w:pPr>
        <w:ind w:left="720"/>
        <w:rPr>
          <w:rFonts w:asciiTheme="minorHAnsi" w:hAnsiTheme="minorHAnsi" w:cstheme="minorHAnsi"/>
        </w:rPr>
      </w:pPr>
      <w:r w:rsidRPr="00867328">
        <w:rPr>
          <w:rFonts w:asciiTheme="minorHAnsi" w:hAnsiTheme="minorHAnsi" w:cstheme="minorHAnsi"/>
        </w:rPr>
        <w:t>Parking</w:t>
      </w:r>
      <w:r w:rsidR="0067287A" w:rsidRPr="00867328">
        <w:rPr>
          <w:rFonts w:asciiTheme="minorHAnsi" w:hAnsiTheme="minorHAnsi" w:cstheme="minorHAnsi"/>
        </w:rPr>
        <w:t xml:space="preserve"> is </w:t>
      </w:r>
      <w:r w:rsidR="00867328" w:rsidRPr="00867328">
        <w:rPr>
          <w:rFonts w:asciiTheme="minorHAnsi" w:hAnsiTheme="minorHAnsi" w:cstheme="minorHAnsi"/>
        </w:rPr>
        <w:t xml:space="preserve">exceeding the </w:t>
      </w:r>
      <w:r w:rsidR="0067287A" w:rsidRPr="00867328">
        <w:rPr>
          <w:rFonts w:asciiTheme="minorHAnsi" w:hAnsiTheme="minorHAnsi" w:cstheme="minorHAnsi"/>
        </w:rPr>
        <w:t xml:space="preserve">budget </w:t>
      </w:r>
      <w:r w:rsidR="00867328" w:rsidRPr="00867328">
        <w:rPr>
          <w:rFonts w:asciiTheme="minorHAnsi" w:hAnsiTheme="minorHAnsi" w:cstheme="minorHAnsi"/>
        </w:rPr>
        <w:t xml:space="preserve">by </w:t>
      </w:r>
      <w:r w:rsidR="0067287A" w:rsidRPr="00867328">
        <w:rPr>
          <w:rFonts w:asciiTheme="minorHAnsi" w:hAnsiTheme="minorHAnsi" w:cstheme="minorHAnsi"/>
        </w:rPr>
        <w:t>$</w:t>
      </w:r>
      <w:r w:rsidR="00867328" w:rsidRPr="00867328">
        <w:rPr>
          <w:rFonts w:asciiTheme="minorHAnsi" w:hAnsiTheme="minorHAnsi" w:cstheme="minorHAnsi"/>
        </w:rPr>
        <w:t xml:space="preserve">9,252,472 </w:t>
      </w:r>
      <w:r w:rsidRPr="00867328">
        <w:rPr>
          <w:rFonts w:asciiTheme="minorHAnsi" w:hAnsiTheme="minorHAnsi" w:cstheme="minorHAnsi"/>
        </w:rPr>
        <w:t xml:space="preserve">or </w:t>
      </w:r>
      <w:r w:rsidR="00BB1B2C" w:rsidRPr="00867328">
        <w:rPr>
          <w:rFonts w:asciiTheme="minorHAnsi" w:hAnsiTheme="minorHAnsi" w:cstheme="minorHAnsi"/>
        </w:rPr>
        <w:t>1</w:t>
      </w:r>
      <w:r w:rsidR="00867328" w:rsidRPr="00867328">
        <w:rPr>
          <w:rFonts w:asciiTheme="minorHAnsi" w:hAnsiTheme="minorHAnsi" w:cstheme="minorHAnsi"/>
        </w:rPr>
        <w:t>7.8</w:t>
      </w:r>
      <w:r w:rsidRPr="00867328">
        <w:rPr>
          <w:rFonts w:asciiTheme="minorHAnsi" w:hAnsiTheme="minorHAnsi" w:cstheme="minorHAnsi"/>
        </w:rPr>
        <w:t>%</w:t>
      </w:r>
      <w:r w:rsidR="006D297A" w:rsidRPr="00867328">
        <w:rPr>
          <w:rFonts w:asciiTheme="minorHAnsi" w:hAnsiTheme="minorHAnsi" w:cstheme="minorHAnsi"/>
        </w:rPr>
        <w:t>.</w:t>
      </w:r>
      <w:r w:rsidR="005C38F1" w:rsidRPr="00867328">
        <w:rPr>
          <w:rFonts w:asciiTheme="minorHAnsi" w:hAnsiTheme="minorHAnsi" w:cstheme="minorHAnsi"/>
        </w:rPr>
        <w:t xml:space="preserve"> </w:t>
      </w:r>
      <w:r w:rsidR="009E6965" w:rsidRPr="00867328">
        <w:rPr>
          <w:rFonts w:asciiTheme="minorHAnsi" w:hAnsiTheme="minorHAnsi" w:cstheme="minorHAnsi"/>
        </w:rPr>
        <w:t>Th</w:t>
      </w:r>
      <w:r w:rsidR="006D297A" w:rsidRPr="00867328">
        <w:rPr>
          <w:rFonts w:asciiTheme="minorHAnsi" w:hAnsiTheme="minorHAnsi" w:cstheme="minorHAnsi"/>
        </w:rPr>
        <w:t>is</w:t>
      </w:r>
      <w:r w:rsidR="005610BD" w:rsidRPr="00867328">
        <w:rPr>
          <w:rFonts w:asciiTheme="minorHAnsi" w:hAnsiTheme="minorHAnsi" w:cstheme="minorHAnsi"/>
        </w:rPr>
        <w:t xml:space="preserve"> </w:t>
      </w:r>
      <w:r w:rsidR="00D629DF" w:rsidRPr="00867328">
        <w:rPr>
          <w:rFonts w:asciiTheme="minorHAnsi" w:hAnsiTheme="minorHAnsi" w:cstheme="minorHAnsi"/>
        </w:rPr>
        <w:t>positive variance</w:t>
      </w:r>
      <w:r w:rsidR="006D297A" w:rsidRPr="00867328">
        <w:rPr>
          <w:rFonts w:asciiTheme="minorHAnsi" w:hAnsiTheme="minorHAnsi" w:cstheme="minorHAnsi"/>
        </w:rPr>
        <w:t xml:space="preserve"> is </w:t>
      </w:r>
      <w:r w:rsidR="00DB2E64" w:rsidRPr="00867328">
        <w:rPr>
          <w:rFonts w:asciiTheme="minorHAnsi" w:hAnsiTheme="minorHAnsi" w:cstheme="minorHAnsi"/>
        </w:rPr>
        <w:t xml:space="preserve">due to </w:t>
      </w:r>
      <w:r w:rsidR="00A741DC" w:rsidRPr="00867328">
        <w:rPr>
          <w:rFonts w:asciiTheme="minorHAnsi" w:hAnsiTheme="minorHAnsi" w:cstheme="minorHAnsi"/>
        </w:rPr>
        <w:t>a greater number of passengers</w:t>
      </w:r>
      <w:r w:rsidR="00B973C6" w:rsidRPr="00867328">
        <w:rPr>
          <w:rFonts w:asciiTheme="minorHAnsi" w:hAnsiTheme="minorHAnsi" w:cstheme="minorHAnsi"/>
        </w:rPr>
        <w:t xml:space="preserve"> </w:t>
      </w:r>
      <w:r w:rsidR="00B74D00" w:rsidRPr="00867328">
        <w:rPr>
          <w:rFonts w:asciiTheme="minorHAnsi" w:hAnsiTheme="minorHAnsi" w:cstheme="minorHAnsi"/>
        </w:rPr>
        <w:t xml:space="preserve">than expected and </w:t>
      </w:r>
      <w:r w:rsidR="00DB2A27">
        <w:rPr>
          <w:rFonts w:asciiTheme="minorHAnsi" w:hAnsiTheme="minorHAnsi" w:cstheme="minorHAnsi"/>
        </w:rPr>
        <w:t xml:space="preserve">travelers are parking </w:t>
      </w:r>
      <w:r w:rsidR="00B973C6" w:rsidRPr="00867328">
        <w:rPr>
          <w:rFonts w:asciiTheme="minorHAnsi" w:hAnsiTheme="minorHAnsi" w:cstheme="minorHAnsi"/>
        </w:rPr>
        <w:t xml:space="preserve">for a </w:t>
      </w:r>
      <w:r w:rsidR="00DB2E64" w:rsidRPr="00867328">
        <w:rPr>
          <w:rFonts w:asciiTheme="minorHAnsi" w:hAnsiTheme="minorHAnsi" w:cstheme="minorHAnsi"/>
        </w:rPr>
        <w:t>longer</w:t>
      </w:r>
      <w:r w:rsidR="00B973C6" w:rsidRPr="00867328">
        <w:rPr>
          <w:rFonts w:asciiTheme="minorHAnsi" w:hAnsiTheme="minorHAnsi" w:cstheme="minorHAnsi"/>
        </w:rPr>
        <w:t xml:space="preserve"> </w:t>
      </w:r>
      <w:r w:rsidR="00DB2E64" w:rsidRPr="00867328">
        <w:rPr>
          <w:rFonts w:asciiTheme="minorHAnsi" w:hAnsiTheme="minorHAnsi" w:cstheme="minorHAnsi"/>
        </w:rPr>
        <w:t>length of stay</w:t>
      </w:r>
      <w:r w:rsidR="000808E2" w:rsidRPr="00867328">
        <w:rPr>
          <w:rFonts w:asciiTheme="minorHAnsi" w:hAnsiTheme="minorHAnsi" w:cstheme="minorHAnsi"/>
        </w:rPr>
        <w:t xml:space="preserve"> than projected in the budget</w:t>
      </w:r>
      <w:r w:rsidR="00B973C6" w:rsidRPr="00867328">
        <w:rPr>
          <w:rFonts w:asciiTheme="minorHAnsi" w:hAnsiTheme="minorHAnsi" w:cstheme="minorHAnsi"/>
        </w:rPr>
        <w:t>.</w:t>
      </w:r>
    </w:p>
    <w:p w14:paraId="6108ED4B" w14:textId="77777777" w:rsidR="00B973C6" w:rsidRPr="00867328" w:rsidRDefault="00B973C6" w:rsidP="006C659E">
      <w:pPr>
        <w:ind w:left="720"/>
        <w:rPr>
          <w:rFonts w:asciiTheme="minorHAnsi" w:hAnsiTheme="minorHAnsi" w:cstheme="minorHAnsi"/>
        </w:rPr>
      </w:pPr>
    </w:p>
    <w:p w14:paraId="55551DD3" w14:textId="77777777" w:rsidR="006D297A" w:rsidRPr="005F42AB" w:rsidRDefault="006D297A" w:rsidP="006D297A">
      <w:pPr>
        <w:ind w:firstLine="720"/>
        <w:rPr>
          <w:rFonts w:asciiTheme="minorHAnsi" w:hAnsiTheme="minorHAnsi" w:cstheme="minorHAnsi"/>
        </w:rPr>
      </w:pPr>
      <w:r w:rsidRPr="005F42AB">
        <w:rPr>
          <w:rFonts w:asciiTheme="minorHAnsi" w:hAnsiTheme="minorHAnsi" w:cstheme="minorHAnsi"/>
          <w:b/>
          <w:bCs/>
          <w:i/>
          <w:iCs/>
        </w:rPr>
        <w:t>Ground Transportation</w:t>
      </w:r>
    </w:p>
    <w:p w14:paraId="1F4B7743" w14:textId="68D5A7C6" w:rsidR="00B973C6" w:rsidRDefault="006D297A" w:rsidP="00B973C6">
      <w:pPr>
        <w:ind w:left="720"/>
        <w:rPr>
          <w:rFonts w:asciiTheme="minorHAnsi" w:hAnsiTheme="minorHAnsi" w:cstheme="minorHAnsi"/>
        </w:rPr>
      </w:pPr>
      <w:r w:rsidRPr="005F42AB">
        <w:rPr>
          <w:rFonts w:asciiTheme="minorHAnsi" w:hAnsiTheme="minorHAnsi" w:cstheme="minorHAnsi"/>
        </w:rPr>
        <w:t xml:space="preserve">Ground Transportation </w:t>
      </w:r>
      <w:r w:rsidR="008B5FC3" w:rsidRPr="005F42AB">
        <w:rPr>
          <w:rFonts w:asciiTheme="minorHAnsi" w:hAnsiTheme="minorHAnsi" w:cstheme="minorHAnsi"/>
        </w:rPr>
        <w:t xml:space="preserve">is </w:t>
      </w:r>
      <w:r w:rsidR="00867328" w:rsidRPr="005F42AB">
        <w:rPr>
          <w:rFonts w:asciiTheme="minorHAnsi" w:hAnsiTheme="minorHAnsi" w:cstheme="minorHAnsi"/>
        </w:rPr>
        <w:t>over</w:t>
      </w:r>
      <w:r w:rsidRPr="005F42AB">
        <w:rPr>
          <w:rFonts w:asciiTheme="minorHAnsi" w:hAnsiTheme="minorHAnsi" w:cstheme="minorHAnsi"/>
        </w:rPr>
        <w:t xml:space="preserve"> budget $</w:t>
      </w:r>
      <w:r w:rsidR="00867328" w:rsidRPr="005F42AB">
        <w:rPr>
          <w:rFonts w:asciiTheme="minorHAnsi" w:hAnsiTheme="minorHAnsi" w:cstheme="minorHAnsi"/>
        </w:rPr>
        <w:t>1,010,618</w:t>
      </w:r>
      <w:r w:rsidRPr="005F42AB">
        <w:rPr>
          <w:rFonts w:asciiTheme="minorHAnsi" w:hAnsiTheme="minorHAnsi" w:cstheme="minorHAnsi"/>
        </w:rPr>
        <w:t xml:space="preserve"> or </w:t>
      </w:r>
      <w:r w:rsidR="00356C1C">
        <w:rPr>
          <w:rFonts w:asciiTheme="minorHAnsi" w:hAnsiTheme="minorHAnsi" w:cstheme="minorHAnsi"/>
        </w:rPr>
        <w:t>20.5</w:t>
      </w:r>
      <w:r w:rsidRPr="005F42AB">
        <w:rPr>
          <w:rFonts w:asciiTheme="minorHAnsi" w:hAnsiTheme="minorHAnsi" w:cstheme="minorHAnsi"/>
        </w:rPr>
        <w:t xml:space="preserve">%. </w:t>
      </w:r>
      <w:r w:rsidR="00B973C6" w:rsidRPr="005F42AB">
        <w:rPr>
          <w:rFonts w:asciiTheme="minorHAnsi" w:hAnsiTheme="minorHAnsi" w:cstheme="minorHAnsi"/>
        </w:rPr>
        <w:t>Traveler spending on ground transportation services</w:t>
      </w:r>
      <w:r w:rsidR="005F42AB" w:rsidRPr="005F42AB">
        <w:rPr>
          <w:rFonts w:asciiTheme="minorHAnsi" w:hAnsiTheme="minorHAnsi" w:cstheme="minorHAnsi"/>
        </w:rPr>
        <w:t>,</w:t>
      </w:r>
      <w:r w:rsidR="00B973C6" w:rsidRPr="005F42AB">
        <w:rPr>
          <w:rFonts w:asciiTheme="minorHAnsi" w:hAnsiTheme="minorHAnsi" w:cstheme="minorHAnsi"/>
        </w:rPr>
        <w:t xml:space="preserve"> </w:t>
      </w:r>
      <w:r w:rsidR="005F42AB" w:rsidRPr="005F42AB">
        <w:rPr>
          <w:rFonts w:asciiTheme="minorHAnsi" w:hAnsiTheme="minorHAnsi" w:cstheme="minorHAnsi"/>
        </w:rPr>
        <w:t>particularly</w:t>
      </w:r>
      <w:r w:rsidR="00972724" w:rsidRPr="005F42AB">
        <w:rPr>
          <w:rFonts w:asciiTheme="minorHAnsi" w:hAnsiTheme="minorHAnsi" w:cstheme="minorHAnsi"/>
        </w:rPr>
        <w:t xml:space="preserve"> taxis and transportation network companies</w:t>
      </w:r>
      <w:r w:rsidR="005F42AB" w:rsidRPr="005F42AB">
        <w:rPr>
          <w:rFonts w:asciiTheme="minorHAnsi" w:hAnsiTheme="minorHAnsi" w:cstheme="minorHAnsi"/>
        </w:rPr>
        <w:t>,</w:t>
      </w:r>
      <w:r w:rsidR="00972724" w:rsidRPr="005F42AB">
        <w:rPr>
          <w:rFonts w:asciiTheme="minorHAnsi" w:hAnsiTheme="minorHAnsi" w:cstheme="minorHAnsi"/>
        </w:rPr>
        <w:t xml:space="preserve"> </w:t>
      </w:r>
      <w:r w:rsidR="000808E2" w:rsidRPr="005F42AB">
        <w:rPr>
          <w:rFonts w:asciiTheme="minorHAnsi" w:hAnsiTheme="minorHAnsi" w:cstheme="minorHAnsi"/>
        </w:rPr>
        <w:t>w</w:t>
      </w:r>
      <w:r w:rsidR="00867328" w:rsidRPr="005F42AB">
        <w:rPr>
          <w:rFonts w:asciiTheme="minorHAnsi" w:hAnsiTheme="minorHAnsi" w:cstheme="minorHAnsi"/>
        </w:rPr>
        <w:t>as</w:t>
      </w:r>
      <w:r w:rsidR="00B973C6" w:rsidRPr="005F42AB">
        <w:rPr>
          <w:rFonts w:asciiTheme="minorHAnsi" w:hAnsiTheme="minorHAnsi" w:cstheme="minorHAnsi"/>
        </w:rPr>
        <w:t xml:space="preserve"> higher than projected.  </w:t>
      </w:r>
    </w:p>
    <w:p w14:paraId="03D7C921" w14:textId="084BAB38" w:rsidR="00F651BC" w:rsidRDefault="00F651BC" w:rsidP="00B973C6">
      <w:pPr>
        <w:ind w:left="720"/>
        <w:rPr>
          <w:rFonts w:asciiTheme="minorHAnsi" w:hAnsiTheme="minorHAnsi" w:cstheme="minorHAnsi"/>
        </w:rPr>
      </w:pPr>
    </w:p>
    <w:p w14:paraId="59F4279C" w14:textId="27F911EF" w:rsidR="00F651BC" w:rsidRDefault="00F651BC" w:rsidP="00B973C6">
      <w:pPr>
        <w:ind w:left="720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Auto Rental-On Airport</w:t>
      </w:r>
    </w:p>
    <w:p w14:paraId="1C7273F9" w14:textId="62A06E76" w:rsidR="00F651BC" w:rsidRDefault="00D72F9E" w:rsidP="00D65E54">
      <w:p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294BDB">
        <w:rPr>
          <w:rFonts w:ascii="Calibri" w:hAnsi="Calibri" w:cs="Calibri"/>
        </w:rPr>
        <w:t>Auto Rental</w:t>
      </w:r>
      <w:r w:rsidR="00D65E54">
        <w:rPr>
          <w:rFonts w:ascii="Calibri" w:hAnsi="Calibri" w:cs="Calibri"/>
        </w:rPr>
        <w:t>-On Airport</w:t>
      </w:r>
      <w:r w:rsidRPr="00294BDB">
        <w:rPr>
          <w:rFonts w:ascii="Calibri" w:hAnsi="Calibri" w:cs="Calibri"/>
        </w:rPr>
        <w:t xml:space="preserve"> revenue is over budget $</w:t>
      </w:r>
      <w:r>
        <w:rPr>
          <w:rFonts w:ascii="Calibri" w:hAnsi="Calibri" w:cs="Calibri"/>
        </w:rPr>
        <w:t>616,930</w:t>
      </w:r>
      <w:r w:rsidRPr="00294BDB">
        <w:rPr>
          <w:rFonts w:ascii="Calibri" w:hAnsi="Calibri" w:cs="Calibri"/>
        </w:rPr>
        <w:t xml:space="preserve"> or </w:t>
      </w:r>
      <w:r>
        <w:rPr>
          <w:rFonts w:ascii="Calibri" w:hAnsi="Calibri" w:cs="Calibri"/>
        </w:rPr>
        <w:t>5.3</w:t>
      </w:r>
      <w:r w:rsidRPr="00294BDB">
        <w:rPr>
          <w:rFonts w:ascii="Calibri" w:hAnsi="Calibri" w:cs="Calibri"/>
        </w:rPr>
        <w:t>%. Auto rental agencies’ sales are higher than expected</w:t>
      </w:r>
      <w:r>
        <w:rPr>
          <w:rFonts w:ascii="Calibri" w:hAnsi="Calibri" w:cs="Calibri"/>
        </w:rPr>
        <w:t xml:space="preserve"> </w:t>
      </w:r>
      <w:r w:rsidR="00446F32">
        <w:rPr>
          <w:rFonts w:asciiTheme="minorHAnsi" w:hAnsiTheme="minorHAnsi" w:cstheme="minorHAnsi"/>
        </w:rPr>
        <w:t xml:space="preserve">as </w:t>
      </w:r>
      <w:r w:rsidR="00D65E54">
        <w:rPr>
          <w:rFonts w:asciiTheme="minorHAnsi" w:hAnsiTheme="minorHAnsi" w:cstheme="minorHAnsi"/>
        </w:rPr>
        <w:t xml:space="preserve">more passenger arrivals brought in additional rental transactions.  </w:t>
      </w:r>
    </w:p>
    <w:p w14:paraId="5395157F" w14:textId="77777777" w:rsidR="00D65E54" w:rsidRPr="00F651BC" w:rsidRDefault="00D65E54" w:rsidP="00D65E54">
      <w:pPr>
        <w:tabs>
          <w:tab w:val="num" w:pos="720"/>
        </w:tabs>
        <w:ind w:left="720"/>
        <w:rPr>
          <w:rFonts w:asciiTheme="minorHAnsi" w:hAnsiTheme="minorHAnsi" w:cstheme="minorHAnsi"/>
        </w:rPr>
      </w:pPr>
    </w:p>
    <w:bookmarkEnd w:id="0"/>
    <w:p w14:paraId="3CB358DD" w14:textId="66367CE8" w:rsidR="0033505A" w:rsidRPr="005F42AB" w:rsidRDefault="0033505A" w:rsidP="00924369">
      <w:pPr>
        <w:spacing w:after="160" w:line="259" w:lineRule="auto"/>
        <w:rPr>
          <w:rFonts w:asciiTheme="minorHAnsi" w:hAnsiTheme="minorHAnsi" w:cstheme="minorHAnsi"/>
          <w:b/>
          <w:i/>
          <w:u w:val="single"/>
        </w:rPr>
      </w:pPr>
      <w:r w:rsidRPr="005F42AB">
        <w:rPr>
          <w:rFonts w:asciiTheme="minorHAnsi" w:hAnsiTheme="minorHAnsi" w:cstheme="minorHAnsi"/>
          <w:b/>
          <w:i/>
          <w:u w:val="single"/>
        </w:rPr>
        <w:t>Rentals/Fees</w:t>
      </w:r>
    </w:p>
    <w:p w14:paraId="395B7856" w14:textId="6405C624" w:rsidR="0033505A" w:rsidRPr="005F42AB" w:rsidRDefault="0033505A" w:rsidP="00DA62ED">
      <w:pPr>
        <w:spacing w:line="259" w:lineRule="auto"/>
        <w:rPr>
          <w:rFonts w:asciiTheme="minorHAnsi" w:hAnsiTheme="minorHAnsi" w:cstheme="minorHAnsi"/>
          <w:bCs/>
          <w:iCs/>
        </w:rPr>
      </w:pPr>
      <w:r w:rsidRPr="005F42AB">
        <w:rPr>
          <w:rFonts w:asciiTheme="minorHAnsi" w:hAnsiTheme="minorHAnsi" w:cstheme="minorHAnsi"/>
          <w:bCs/>
          <w:iCs/>
        </w:rPr>
        <w:t>Rentals/Fees is greater than budget $</w:t>
      </w:r>
      <w:r w:rsidR="005F42AB" w:rsidRPr="005F42AB">
        <w:rPr>
          <w:rFonts w:asciiTheme="minorHAnsi" w:hAnsiTheme="minorHAnsi" w:cstheme="minorHAnsi"/>
          <w:bCs/>
          <w:iCs/>
        </w:rPr>
        <w:t>1,051,136</w:t>
      </w:r>
      <w:r w:rsidRPr="005F42AB">
        <w:rPr>
          <w:rFonts w:asciiTheme="minorHAnsi" w:hAnsiTheme="minorHAnsi" w:cstheme="minorHAnsi"/>
          <w:bCs/>
          <w:iCs/>
        </w:rPr>
        <w:t xml:space="preserve"> or </w:t>
      </w:r>
      <w:r w:rsidR="00D65E54">
        <w:rPr>
          <w:rFonts w:asciiTheme="minorHAnsi" w:hAnsiTheme="minorHAnsi" w:cstheme="minorHAnsi"/>
          <w:bCs/>
          <w:iCs/>
        </w:rPr>
        <w:t>3.7</w:t>
      </w:r>
      <w:r w:rsidRPr="005F42AB">
        <w:rPr>
          <w:rFonts w:asciiTheme="minorHAnsi" w:hAnsiTheme="minorHAnsi" w:cstheme="minorHAnsi"/>
          <w:bCs/>
          <w:iCs/>
        </w:rPr>
        <w:t xml:space="preserve">%. Notable in this category are the </w:t>
      </w:r>
      <w:r w:rsidR="00A6638A" w:rsidRPr="005F42AB">
        <w:rPr>
          <w:rFonts w:asciiTheme="minorHAnsi" w:hAnsiTheme="minorHAnsi" w:cstheme="minorHAnsi"/>
          <w:bCs/>
          <w:iCs/>
        </w:rPr>
        <w:t xml:space="preserve">Auto Rental </w:t>
      </w:r>
      <w:r w:rsidRPr="005F42AB">
        <w:rPr>
          <w:rFonts w:asciiTheme="minorHAnsi" w:hAnsiTheme="minorHAnsi" w:cstheme="minorHAnsi"/>
          <w:bCs/>
          <w:iCs/>
        </w:rPr>
        <w:t xml:space="preserve">Customer Facility </w:t>
      </w:r>
      <w:r w:rsidR="00A6638A" w:rsidRPr="005F42AB">
        <w:rPr>
          <w:rFonts w:asciiTheme="minorHAnsi" w:hAnsiTheme="minorHAnsi" w:cstheme="minorHAnsi"/>
          <w:bCs/>
          <w:iCs/>
        </w:rPr>
        <w:t>Charges</w:t>
      </w:r>
      <w:r w:rsidRPr="005F42AB">
        <w:rPr>
          <w:rFonts w:asciiTheme="minorHAnsi" w:hAnsiTheme="minorHAnsi" w:cstheme="minorHAnsi"/>
          <w:bCs/>
          <w:iCs/>
        </w:rPr>
        <w:t xml:space="preserve"> (CFCs) that </w:t>
      </w:r>
      <w:r w:rsidR="005F42AB" w:rsidRPr="005F42AB">
        <w:rPr>
          <w:rFonts w:asciiTheme="minorHAnsi" w:hAnsiTheme="minorHAnsi" w:cstheme="minorHAnsi"/>
          <w:bCs/>
          <w:iCs/>
        </w:rPr>
        <w:t>are</w:t>
      </w:r>
      <w:r w:rsidRPr="005F42AB">
        <w:rPr>
          <w:rFonts w:asciiTheme="minorHAnsi" w:hAnsiTheme="minorHAnsi" w:cstheme="minorHAnsi"/>
          <w:bCs/>
          <w:iCs/>
        </w:rPr>
        <w:t xml:space="preserve"> over budget $</w:t>
      </w:r>
      <w:r w:rsidR="005F42AB" w:rsidRPr="005F42AB">
        <w:rPr>
          <w:rFonts w:asciiTheme="minorHAnsi" w:hAnsiTheme="minorHAnsi" w:cstheme="minorHAnsi"/>
          <w:bCs/>
          <w:iCs/>
        </w:rPr>
        <w:t>516,276</w:t>
      </w:r>
      <w:r w:rsidRPr="005F42AB">
        <w:rPr>
          <w:rFonts w:asciiTheme="minorHAnsi" w:hAnsiTheme="minorHAnsi" w:cstheme="minorHAnsi"/>
          <w:bCs/>
          <w:iCs/>
        </w:rPr>
        <w:t xml:space="preserve"> or </w:t>
      </w:r>
      <w:r w:rsidR="00F460F1" w:rsidRPr="005F42AB">
        <w:rPr>
          <w:rFonts w:asciiTheme="minorHAnsi" w:hAnsiTheme="minorHAnsi" w:cstheme="minorHAnsi"/>
          <w:bCs/>
          <w:iCs/>
        </w:rPr>
        <w:t>8.</w:t>
      </w:r>
      <w:r w:rsidR="005F42AB" w:rsidRPr="005F42AB">
        <w:rPr>
          <w:rFonts w:asciiTheme="minorHAnsi" w:hAnsiTheme="minorHAnsi" w:cstheme="minorHAnsi"/>
          <w:bCs/>
          <w:iCs/>
        </w:rPr>
        <w:t>0</w:t>
      </w:r>
      <w:r w:rsidRPr="005F42AB">
        <w:rPr>
          <w:rFonts w:asciiTheme="minorHAnsi" w:hAnsiTheme="minorHAnsi" w:cstheme="minorHAnsi"/>
          <w:bCs/>
          <w:iCs/>
        </w:rPr>
        <w:t xml:space="preserve">%. </w:t>
      </w:r>
      <w:r w:rsidR="00A6638A" w:rsidRPr="005F42AB">
        <w:rPr>
          <w:rFonts w:asciiTheme="minorHAnsi" w:hAnsiTheme="minorHAnsi" w:cstheme="minorHAnsi"/>
          <w:bCs/>
          <w:iCs/>
        </w:rPr>
        <w:t>This variance result</w:t>
      </w:r>
      <w:r w:rsidR="005F42AB" w:rsidRPr="005F42AB">
        <w:rPr>
          <w:rFonts w:asciiTheme="minorHAnsi" w:hAnsiTheme="minorHAnsi" w:cstheme="minorHAnsi"/>
          <w:bCs/>
          <w:iCs/>
        </w:rPr>
        <w:t>s</w:t>
      </w:r>
      <w:r w:rsidR="00A6638A" w:rsidRPr="005F42AB">
        <w:rPr>
          <w:rFonts w:asciiTheme="minorHAnsi" w:hAnsiTheme="minorHAnsi" w:cstheme="minorHAnsi"/>
          <w:bCs/>
          <w:iCs/>
        </w:rPr>
        <w:t xml:space="preserve"> from customers on average </w:t>
      </w:r>
      <w:r w:rsidR="005F42AB" w:rsidRPr="005F42AB">
        <w:rPr>
          <w:rFonts w:asciiTheme="minorHAnsi" w:hAnsiTheme="minorHAnsi" w:cstheme="minorHAnsi"/>
          <w:bCs/>
          <w:iCs/>
        </w:rPr>
        <w:t>who rented</w:t>
      </w:r>
      <w:r w:rsidR="00A6638A" w:rsidRPr="005F42AB">
        <w:rPr>
          <w:rFonts w:asciiTheme="minorHAnsi" w:hAnsiTheme="minorHAnsi" w:cstheme="minorHAnsi"/>
          <w:bCs/>
          <w:iCs/>
        </w:rPr>
        <w:t xml:space="preserve"> cars for a greater number of days than projected in the budget. </w:t>
      </w:r>
    </w:p>
    <w:p w14:paraId="23EF8285" w14:textId="77777777" w:rsidR="00DA62ED" w:rsidRPr="00B9534D" w:rsidRDefault="00DA62ED" w:rsidP="00DA62ED">
      <w:pPr>
        <w:spacing w:line="259" w:lineRule="auto"/>
        <w:rPr>
          <w:rFonts w:asciiTheme="minorHAnsi" w:hAnsiTheme="minorHAnsi" w:cstheme="minorHAnsi"/>
          <w:b/>
          <w:i/>
          <w:highlight w:val="yellow"/>
          <w:u w:val="single"/>
        </w:rPr>
      </w:pPr>
    </w:p>
    <w:p w14:paraId="72F79DFB" w14:textId="728D7F59" w:rsidR="001923DA" w:rsidRPr="003122A1" w:rsidRDefault="001923DA" w:rsidP="00924369">
      <w:pPr>
        <w:spacing w:after="160" w:line="259" w:lineRule="auto"/>
        <w:rPr>
          <w:rFonts w:asciiTheme="minorHAnsi" w:hAnsiTheme="minorHAnsi" w:cstheme="minorHAnsi"/>
          <w:b/>
          <w:i/>
          <w:u w:val="single"/>
        </w:rPr>
      </w:pPr>
      <w:r w:rsidRPr="003122A1">
        <w:rPr>
          <w:rFonts w:asciiTheme="minorHAnsi" w:hAnsiTheme="minorHAnsi" w:cstheme="minorHAnsi"/>
          <w:b/>
          <w:i/>
          <w:u w:val="single"/>
        </w:rPr>
        <w:t>Utilities and Other Revenue</w:t>
      </w:r>
    </w:p>
    <w:p w14:paraId="62B5500C" w14:textId="50AD80EA" w:rsidR="00E7170A" w:rsidRPr="007B05B3" w:rsidRDefault="00E7170A" w:rsidP="001923DA">
      <w:pPr>
        <w:rPr>
          <w:rFonts w:asciiTheme="minorHAnsi" w:hAnsiTheme="minorHAnsi" w:cstheme="minorHAnsi"/>
          <w:bCs/>
          <w:iCs/>
        </w:rPr>
      </w:pPr>
      <w:r w:rsidRPr="007B05B3">
        <w:rPr>
          <w:rFonts w:asciiTheme="minorHAnsi" w:hAnsiTheme="minorHAnsi" w:cstheme="minorHAnsi"/>
          <w:bCs/>
          <w:iCs/>
        </w:rPr>
        <w:t xml:space="preserve">Utilities and Other Revenue </w:t>
      </w:r>
      <w:r w:rsidR="00475D3E" w:rsidRPr="007B05B3">
        <w:rPr>
          <w:rFonts w:asciiTheme="minorHAnsi" w:hAnsiTheme="minorHAnsi" w:cstheme="minorHAnsi"/>
          <w:bCs/>
          <w:iCs/>
        </w:rPr>
        <w:t>is</w:t>
      </w:r>
      <w:r w:rsidRPr="007B05B3">
        <w:rPr>
          <w:rFonts w:asciiTheme="minorHAnsi" w:hAnsiTheme="minorHAnsi" w:cstheme="minorHAnsi"/>
          <w:bCs/>
          <w:iCs/>
        </w:rPr>
        <w:t xml:space="preserve"> over budget $</w:t>
      </w:r>
      <w:r w:rsidR="00C14DE1">
        <w:rPr>
          <w:rFonts w:asciiTheme="minorHAnsi" w:hAnsiTheme="minorHAnsi" w:cstheme="minorHAnsi"/>
          <w:bCs/>
          <w:iCs/>
        </w:rPr>
        <w:t>7</w:t>
      </w:r>
      <w:r w:rsidR="002906D1" w:rsidRPr="007B05B3">
        <w:rPr>
          <w:rFonts w:asciiTheme="minorHAnsi" w:hAnsiTheme="minorHAnsi" w:cstheme="minorHAnsi"/>
          <w:bCs/>
          <w:iCs/>
        </w:rPr>
        <w:t>49,285</w:t>
      </w:r>
      <w:r w:rsidRPr="007B05B3">
        <w:rPr>
          <w:rFonts w:asciiTheme="minorHAnsi" w:hAnsiTheme="minorHAnsi" w:cstheme="minorHAnsi"/>
          <w:bCs/>
          <w:iCs/>
        </w:rPr>
        <w:t xml:space="preserve"> or </w:t>
      </w:r>
      <w:r w:rsidR="00C14DE1">
        <w:rPr>
          <w:rFonts w:asciiTheme="minorHAnsi" w:hAnsiTheme="minorHAnsi" w:cstheme="minorHAnsi"/>
          <w:bCs/>
          <w:iCs/>
        </w:rPr>
        <w:t>7.6</w:t>
      </w:r>
      <w:r w:rsidRPr="007B05B3">
        <w:rPr>
          <w:rFonts w:asciiTheme="minorHAnsi" w:hAnsiTheme="minorHAnsi" w:cstheme="minorHAnsi"/>
          <w:bCs/>
          <w:iCs/>
        </w:rPr>
        <w:t>%</w:t>
      </w:r>
      <w:r w:rsidR="00475D3E" w:rsidRPr="007B05B3">
        <w:rPr>
          <w:rFonts w:asciiTheme="minorHAnsi" w:hAnsiTheme="minorHAnsi" w:cstheme="minorHAnsi"/>
          <w:bCs/>
          <w:iCs/>
        </w:rPr>
        <w:t xml:space="preserve"> for the following reasons. </w:t>
      </w:r>
    </w:p>
    <w:p w14:paraId="43AB5734" w14:textId="4109DE75" w:rsidR="00C85DA8" w:rsidRPr="007B05B3" w:rsidRDefault="00C85DA8" w:rsidP="00A90F40">
      <w:pPr>
        <w:rPr>
          <w:rFonts w:asciiTheme="minorHAnsi" w:hAnsiTheme="minorHAnsi" w:cstheme="minorHAnsi"/>
        </w:rPr>
      </w:pPr>
    </w:p>
    <w:p w14:paraId="32A8008D" w14:textId="21CDE252" w:rsidR="009A6755" w:rsidRPr="007B05B3" w:rsidRDefault="00F608C7" w:rsidP="00A90F40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ab/>
      </w:r>
      <w:r w:rsidR="005D42EF" w:rsidRPr="007B05B3">
        <w:rPr>
          <w:rFonts w:asciiTheme="minorHAnsi" w:hAnsiTheme="minorHAnsi" w:cstheme="minorHAnsi"/>
          <w:b/>
          <w:bCs/>
          <w:i/>
          <w:iCs/>
        </w:rPr>
        <w:t>GA/Airside Fees</w:t>
      </w:r>
    </w:p>
    <w:p w14:paraId="763A39BC" w14:textId="72701816" w:rsidR="00475D3E" w:rsidRDefault="00475D3E" w:rsidP="00F549F8">
      <w:pPr>
        <w:ind w:left="720"/>
        <w:rPr>
          <w:rFonts w:asciiTheme="minorHAnsi" w:hAnsiTheme="minorHAnsi" w:cstheme="minorHAnsi"/>
        </w:rPr>
      </w:pPr>
      <w:r w:rsidRPr="007B05B3">
        <w:rPr>
          <w:rFonts w:asciiTheme="minorHAnsi" w:hAnsiTheme="minorHAnsi" w:cstheme="minorHAnsi"/>
        </w:rPr>
        <w:t>GA/Airside Fees are higher than budget $</w:t>
      </w:r>
      <w:r w:rsidR="00FD1767" w:rsidRPr="007B05B3">
        <w:rPr>
          <w:rFonts w:asciiTheme="minorHAnsi" w:hAnsiTheme="minorHAnsi" w:cstheme="minorHAnsi"/>
        </w:rPr>
        <w:t>134,295</w:t>
      </w:r>
      <w:r w:rsidRPr="007B05B3">
        <w:rPr>
          <w:rFonts w:asciiTheme="minorHAnsi" w:hAnsiTheme="minorHAnsi" w:cstheme="minorHAnsi"/>
        </w:rPr>
        <w:t xml:space="preserve"> or </w:t>
      </w:r>
      <w:r w:rsidR="00FD1767" w:rsidRPr="007B05B3">
        <w:rPr>
          <w:rFonts w:asciiTheme="minorHAnsi" w:hAnsiTheme="minorHAnsi" w:cstheme="minorHAnsi"/>
        </w:rPr>
        <w:t>4.4</w:t>
      </w:r>
      <w:r w:rsidRPr="007B05B3">
        <w:rPr>
          <w:rFonts w:asciiTheme="minorHAnsi" w:hAnsiTheme="minorHAnsi" w:cstheme="minorHAnsi"/>
        </w:rPr>
        <w:t>%</w:t>
      </w:r>
      <w:r w:rsidR="00F549F8" w:rsidRPr="007B05B3">
        <w:rPr>
          <w:rFonts w:asciiTheme="minorHAnsi" w:hAnsiTheme="minorHAnsi" w:cstheme="minorHAnsi"/>
        </w:rPr>
        <w:t xml:space="preserve"> as </w:t>
      </w:r>
      <w:r w:rsidR="008B5FC3" w:rsidRPr="007B05B3">
        <w:rPr>
          <w:rFonts w:asciiTheme="minorHAnsi" w:hAnsiTheme="minorHAnsi" w:cstheme="minorHAnsi"/>
        </w:rPr>
        <w:t xml:space="preserve">revenue from </w:t>
      </w:r>
      <w:r w:rsidR="00F549F8" w:rsidRPr="007B05B3">
        <w:rPr>
          <w:rFonts w:asciiTheme="minorHAnsi" w:hAnsiTheme="minorHAnsi" w:cstheme="minorHAnsi"/>
        </w:rPr>
        <w:t>commercial air service licens</w:t>
      </w:r>
      <w:r w:rsidR="008B5FC3" w:rsidRPr="007B05B3">
        <w:rPr>
          <w:rFonts w:asciiTheme="minorHAnsi" w:hAnsiTheme="minorHAnsi" w:cstheme="minorHAnsi"/>
        </w:rPr>
        <w:t xml:space="preserve">ures </w:t>
      </w:r>
      <w:r w:rsidR="00F549F8" w:rsidRPr="007B05B3">
        <w:rPr>
          <w:rFonts w:asciiTheme="minorHAnsi" w:hAnsiTheme="minorHAnsi" w:cstheme="minorHAnsi"/>
        </w:rPr>
        <w:t>is more than projected</w:t>
      </w:r>
      <w:r w:rsidR="00B00AAA" w:rsidRPr="007B05B3">
        <w:rPr>
          <w:rFonts w:asciiTheme="minorHAnsi" w:hAnsiTheme="minorHAnsi" w:cstheme="minorHAnsi"/>
        </w:rPr>
        <w:t xml:space="preserve"> in the budget</w:t>
      </w:r>
      <w:r w:rsidR="00F549F8" w:rsidRPr="007B05B3">
        <w:rPr>
          <w:rFonts w:asciiTheme="minorHAnsi" w:hAnsiTheme="minorHAnsi" w:cstheme="minorHAnsi"/>
        </w:rPr>
        <w:t xml:space="preserve">. </w:t>
      </w:r>
    </w:p>
    <w:p w14:paraId="5158FBF4" w14:textId="77777777" w:rsidR="00C14DE1" w:rsidRPr="007B05B3" w:rsidRDefault="00C14DE1" w:rsidP="00F549F8">
      <w:pPr>
        <w:ind w:left="720"/>
        <w:rPr>
          <w:rFonts w:asciiTheme="minorHAnsi" w:hAnsiTheme="minorHAnsi" w:cstheme="minorHAnsi"/>
        </w:rPr>
      </w:pPr>
    </w:p>
    <w:p w14:paraId="17092964" w14:textId="1179E39A" w:rsidR="00F549F8" w:rsidRPr="007B05B3" w:rsidRDefault="00F549F8" w:rsidP="00F549F8">
      <w:pPr>
        <w:ind w:left="720"/>
        <w:rPr>
          <w:rFonts w:ascii="Calibri" w:hAnsi="Calibri" w:cs="Calibri"/>
          <w:b/>
          <w:i/>
        </w:rPr>
      </w:pPr>
      <w:r w:rsidRPr="007B05B3">
        <w:rPr>
          <w:rFonts w:ascii="Calibri" w:hAnsi="Calibri" w:cs="Calibri"/>
          <w:b/>
          <w:i/>
        </w:rPr>
        <w:t>Maintenance, Cleaning &amp; Distribution (MCD) Fees</w:t>
      </w:r>
    </w:p>
    <w:p w14:paraId="04538A5A" w14:textId="5963BF5F" w:rsidR="00F549F8" w:rsidRPr="007B05B3" w:rsidRDefault="00F549F8" w:rsidP="00F549F8">
      <w:pPr>
        <w:ind w:left="720"/>
        <w:rPr>
          <w:rFonts w:ascii="Calibri" w:hAnsi="Calibri" w:cs="Calibri"/>
        </w:rPr>
      </w:pPr>
      <w:r w:rsidRPr="007B05B3">
        <w:rPr>
          <w:rFonts w:ascii="Calibri" w:hAnsi="Calibri" w:cs="Calibri"/>
        </w:rPr>
        <w:t>M</w:t>
      </w:r>
      <w:r w:rsidR="008715F4" w:rsidRPr="007B05B3">
        <w:rPr>
          <w:rFonts w:ascii="Calibri" w:hAnsi="Calibri" w:cs="Calibri"/>
        </w:rPr>
        <w:t>CD</w:t>
      </w:r>
      <w:r w:rsidRPr="007B05B3">
        <w:rPr>
          <w:rFonts w:ascii="Calibri" w:hAnsi="Calibri" w:cs="Calibri"/>
        </w:rPr>
        <w:t xml:space="preserve"> Fees are over budget $</w:t>
      </w:r>
      <w:r w:rsidR="00FD1767" w:rsidRPr="007B05B3">
        <w:rPr>
          <w:rFonts w:ascii="Calibri" w:hAnsi="Calibri" w:cs="Calibri"/>
        </w:rPr>
        <w:t>334,008</w:t>
      </w:r>
      <w:r w:rsidRPr="007B05B3">
        <w:rPr>
          <w:rFonts w:ascii="Calibri" w:hAnsi="Calibri" w:cs="Calibri"/>
        </w:rPr>
        <w:t xml:space="preserve"> or </w:t>
      </w:r>
      <w:r w:rsidR="008D3B48" w:rsidRPr="007B05B3">
        <w:rPr>
          <w:rFonts w:ascii="Calibri" w:hAnsi="Calibri" w:cs="Calibri"/>
        </w:rPr>
        <w:t>2</w:t>
      </w:r>
      <w:r w:rsidR="00FD1767" w:rsidRPr="007B05B3">
        <w:rPr>
          <w:rFonts w:ascii="Calibri" w:hAnsi="Calibri" w:cs="Calibri"/>
        </w:rPr>
        <w:t>2</w:t>
      </w:r>
      <w:r w:rsidR="008D3B48" w:rsidRPr="007B05B3">
        <w:rPr>
          <w:rFonts w:ascii="Calibri" w:hAnsi="Calibri" w:cs="Calibri"/>
        </w:rPr>
        <w:t>.1</w:t>
      </w:r>
      <w:r w:rsidRPr="007B05B3">
        <w:rPr>
          <w:rFonts w:ascii="Calibri" w:hAnsi="Calibri" w:cs="Calibri"/>
        </w:rPr>
        <w:t xml:space="preserve">%. The increase is a direct correlation to the increase in concession </w:t>
      </w:r>
      <w:r w:rsidR="00A75F49" w:rsidRPr="007B05B3">
        <w:rPr>
          <w:rFonts w:ascii="Calibri" w:hAnsi="Calibri" w:cs="Calibri"/>
        </w:rPr>
        <w:t>sales</w:t>
      </w:r>
      <w:r w:rsidRPr="007B05B3">
        <w:rPr>
          <w:rFonts w:ascii="Calibri" w:hAnsi="Calibri" w:cs="Calibri"/>
        </w:rPr>
        <w:t xml:space="preserve"> as it is a percentage of sales.   </w:t>
      </w:r>
    </w:p>
    <w:p w14:paraId="1A2657B6" w14:textId="0F4CB529" w:rsidR="005D42EF" w:rsidRPr="007B05B3" w:rsidRDefault="005D42EF" w:rsidP="00A90F40">
      <w:pPr>
        <w:rPr>
          <w:rFonts w:asciiTheme="minorHAnsi" w:hAnsiTheme="minorHAnsi" w:cstheme="minorHAnsi"/>
          <w:b/>
          <w:bCs/>
          <w:i/>
          <w:iCs/>
        </w:rPr>
      </w:pPr>
      <w:r w:rsidRPr="007B05B3">
        <w:rPr>
          <w:rFonts w:asciiTheme="minorHAnsi" w:hAnsiTheme="minorHAnsi" w:cstheme="minorHAnsi"/>
          <w:b/>
          <w:bCs/>
          <w:i/>
          <w:iCs/>
        </w:rPr>
        <w:lastRenderedPageBreak/>
        <w:tab/>
        <w:t>Other Revenues</w:t>
      </w:r>
    </w:p>
    <w:p w14:paraId="7DD21CA5" w14:textId="0845C551" w:rsidR="00B00AAA" w:rsidRPr="007B05B3" w:rsidRDefault="00B00AAA" w:rsidP="00B00AAA">
      <w:pPr>
        <w:ind w:left="720"/>
        <w:rPr>
          <w:rFonts w:ascii="Calibri" w:hAnsi="Calibri" w:cs="Calibri"/>
        </w:rPr>
      </w:pPr>
      <w:r w:rsidRPr="007B05B3">
        <w:rPr>
          <w:rFonts w:ascii="Calibri" w:hAnsi="Calibri" w:cs="Calibri"/>
        </w:rPr>
        <w:t>Other Revenues consists of fines, permit fees, badging revenue and other miscellaneous revenue. This category is over budget $</w:t>
      </w:r>
      <w:r w:rsidR="00FD1767" w:rsidRPr="007B05B3">
        <w:rPr>
          <w:rFonts w:ascii="Calibri" w:hAnsi="Calibri" w:cs="Calibri"/>
        </w:rPr>
        <w:t>314,069</w:t>
      </w:r>
      <w:r w:rsidRPr="007B05B3">
        <w:rPr>
          <w:rFonts w:ascii="Calibri" w:hAnsi="Calibri" w:cs="Calibri"/>
        </w:rPr>
        <w:t xml:space="preserve"> or </w:t>
      </w:r>
      <w:r w:rsidR="00FD1767" w:rsidRPr="007B05B3">
        <w:rPr>
          <w:rFonts w:ascii="Calibri" w:hAnsi="Calibri" w:cs="Calibri"/>
        </w:rPr>
        <w:t>26.7</w:t>
      </w:r>
      <w:r w:rsidRPr="007B05B3">
        <w:rPr>
          <w:rFonts w:ascii="Calibri" w:hAnsi="Calibri" w:cs="Calibri"/>
        </w:rPr>
        <w:t xml:space="preserve">%. </w:t>
      </w:r>
      <w:r w:rsidR="006E2B13" w:rsidRPr="007B05B3">
        <w:rPr>
          <w:rFonts w:ascii="Calibri" w:hAnsi="Calibri" w:cs="Calibri"/>
        </w:rPr>
        <w:t>B</w:t>
      </w:r>
      <w:r w:rsidRPr="007B05B3">
        <w:rPr>
          <w:rFonts w:ascii="Calibri" w:hAnsi="Calibri" w:cs="Calibri"/>
        </w:rPr>
        <w:t xml:space="preserve">adging fees </w:t>
      </w:r>
      <w:r w:rsidR="006E2B13" w:rsidRPr="007B05B3">
        <w:rPr>
          <w:rFonts w:ascii="Calibri" w:hAnsi="Calibri" w:cs="Calibri"/>
        </w:rPr>
        <w:t>are</w:t>
      </w:r>
      <w:r w:rsidRPr="007B05B3">
        <w:rPr>
          <w:rFonts w:ascii="Calibri" w:hAnsi="Calibri" w:cs="Calibri"/>
        </w:rPr>
        <w:t xml:space="preserve"> exceeding the budget for new vendor and employee badges throughout the terminal. </w:t>
      </w:r>
      <w:r w:rsidR="006E2B13" w:rsidRPr="007B05B3">
        <w:rPr>
          <w:rFonts w:ascii="Calibri" w:hAnsi="Calibri" w:cs="Calibri"/>
        </w:rPr>
        <w:t>In addition, b</w:t>
      </w:r>
      <w:r w:rsidRPr="007B05B3">
        <w:rPr>
          <w:rFonts w:ascii="Calibri" w:hAnsi="Calibri" w:cs="Calibri"/>
        </w:rPr>
        <w:t xml:space="preserve">uilding permits and fees are higher than the budget expected for new construction. </w:t>
      </w:r>
    </w:p>
    <w:p w14:paraId="4460D646" w14:textId="77777777" w:rsidR="00727337" w:rsidRPr="007B05B3" w:rsidRDefault="00727337" w:rsidP="00A90F40">
      <w:pPr>
        <w:rPr>
          <w:rFonts w:asciiTheme="minorHAnsi" w:hAnsiTheme="minorHAnsi" w:cstheme="minorHAnsi"/>
        </w:rPr>
      </w:pPr>
    </w:p>
    <w:p w14:paraId="7118C20C" w14:textId="04BF5BF3" w:rsidR="00A90F40" w:rsidRPr="007B05B3" w:rsidRDefault="00A90F40" w:rsidP="00C14DE1">
      <w:pPr>
        <w:spacing w:after="160"/>
        <w:ind w:left="720" w:hanging="720"/>
        <w:rPr>
          <w:rFonts w:asciiTheme="minorHAnsi" w:hAnsiTheme="minorHAnsi" w:cstheme="minorHAnsi"/>
          <w:b/>
          <w:sz w:val="25"/>
          <w:szCs w:val="25"/>
        </w:rPr>
      </w:pPr>
      <w:r w:rsidRPr="007B05B3">
        <w:rPr>
          <w:rFonts w:asciiTheme="minorHAnsi" w:hAnsiTheme="minorHAnsi" w:cstheme="minorHAnsi"/>
          <w:b/>
          <w:sz w:val="25"/>
          <w:szCs w:val="25"/>
        </w:rPr>
        <w:t>OPERATING EXPENSE</w:t>
      </w:r>
    </w:p>
    <w:p w14:paraId="03406353" w14:textId="475B2236" w:rsidR="008136A6" w:rsidRPr="007B05B3" w:rsidRDefault="00A90F40" w:rsidP="008136A6">
      <w:pPr>
        <w:rPr>
          <w:rFonts w:asciiTheme="minorHAnsi" w:hAnsiTheme="minorHAnsi" w:cstheme="minorHAnsi"/>
          <w:color w:val="222222"/>
          <w:lang w:val="en"/>
        </w:rPr>
      </w:pPr>
      <w:r w:rsidRPr="007B05B3">
        <w:rPr>
          <w:rFonts w:asciiTheme="minorHAnsi" w:hAnsiTheme="minorHAnsi" w:cstheme="minorHAnsi"/>
        </w:rPr>
        <w:t xml:space="preserve">Total </w:t>
      </w:r>
      <w:r w:rsidR="00F15345" w:rsidRPr="007B05B3">
        <w:rPr>
          <w:rFonts w:asciiTheme="minorHAnsi" w:hAnsiTheme="minorHAnsi" w:cstheme="minorHAnsi"/>
        </w:rPr>
        <w:t>O</w:t>
      </w:r>
      <w:r w:rsidRPr="007B05B3">
        <w:rPr>
          <w:rFonts w:asciiTheme="minorHAnsi" w:hAnsiTheme="minorHAnsi" w:cstheme="minorHAnsi"/>
        </w:rPr>
        <w:t xml:space="preserve">perating </w:t>
      </w:r>
      <w:r w:rsidR="00F15345" w:rsidRPr="007B05B3">
        <w:rPr>
          <w:rFonts w:asciiTheme="minorHAnsi" w:hAnsiTheme="minorHAnsi" w:cstheme="minorHAnsi"/>
        </w:rPr>
        <w:t>E</w:t>
      </w:r>
      <w:r w:rsidRPr="007B05B3">
        <w:rPr>
          <w:rFonts w:asciiTheme="minorHAnsi" w:hAnsiTheme="minorHAnsi" w:cstheme="minorHAnsi"/>
        </w:rPr>
        <w:t xml:space="preserve">xpense </w:t>
      </w:r>
      <w:r w:rsidR="00B93163" w:rsidRPr="007B05B3">
        <w:rPr>
          <w:rFonts w:asciiTheme="minorHAnsi" w:hAnsiTheme="minorHAnsi" w:cstheme="minorHAnsi"/>
        </w:rPr>
        <w:t xml:space="preserve">for </w:t>
      </w:r>
      <w:r w:rsidR="008136A6" w:rsidRPr="007B05B3">
        <w:rPr>
          <w:rFonts w:asciiTheme="minorHAnsi" w:hAnsiTheme="minorHAnsi" w:cstheme="minorHAnsi"/>
        </w:rPr>
        <w:t>Ju</w:t>
      </w:r>
      <w:r w:rsidR="007B040C" w:rsidRPr="007B05B3">
        <w:rPr>
          <w:rFonts w:asciiTheme="minorHAnsi" w:hAnsiTheme="minorHAnsi" w:cstheme="minorHAnsi"/>
        </w:rPr>
        <w:t>ly</w:t>
      </w:r>
      <w:r w:rsidR="008136A6" w:rsidRPr="007B05B3">
        <w:rPr>
          <w:rFonts w:asciiTheme="minorHAnsi" w:hAnsiTheme="minorHAnsi" w:cstheme="minorHAnsi"/>
        </w:rPr>
        <w:t xml:space="preserve"> </w:t>
      </w:r>
      <w:r w:rsidRPr="007B05B3">
        <w:rPr>
          <w:rFonts w:asciiTheme="minorHAnsi" w:hAnsiTheme="minorHAnsi" w:cstheme="minorHAnsi"/>
        </w:rPr>
        <w:t xml:space="preserve">year-to-date </w:t>
      </w:r>
      <w:r w:rsidR="00F75130" w:rsidRPr="007B05B3">
        <w:rPr>
          <w:rFonts w:asciiTheme="minorHAnsi" w:hAnsiTheme="minorHAnsi" w:cstheme="minorHAnsi"/>
        </w:rPr>
        <w:t>is</w:t>
      </w:r>
      <w:r w:rsidRPr="007B05B3">
        <w:rPr>
          <w:rFonts w:asciiTheme="minorHAnsi" w:hAnsiTheme="minorHAnsi" w:cstheme="minorHAnsi"/>
        </w:rPr>
        <w:t xml:space="preserve"> </w:t>
      </w:r>
      <w:r w:rsidR="00C36E2F" w:rsidRPr="007B05B3">
        <w:rPr>
          <w:rFonts w:asciiTheme="minorHAnsi" w:hAnsiTheme="minorHAnsi" w:cstheme="minorHAnsi"/>
        </w:rPr>
        <w:t>low</w:t>
      </w:r>
      <w:r w:rsidR="00B878F3" w:rsidRPr="007B05B3">
        <w:rPr>
          <w:rFonts w:asciiTheme="minorHAnsi" w:hAnsiTheme="minorHAnsi" w:cstheme="minorHAnsi"/>
        </w:rPr>
        <w:t>er than budget $</w:t>
      </w:r>
      <w:r w:rsidR="008136A6" w:rsidRPr="007B05B3">
        <w:rPr>
          <w:rFonts w:asciiTheme="minorHAnsi" w:hAnsiTheme="minorHAnsi" w:cstheme="minorHAnsi"/>
        </w:rPr>
        <w:t>2,023,085</w:t>
      </w:r>
      <w:r w:rsidR="00C36E2F" w:rsidRPr="007B05B3">
        <w:rPr>
          <w:rFonts w:asciiTheme="minorHAnsi" w:hAnsiTheme="minorHAnsi" w:cstheme="minorHAnsi"/>
        </w:rPr>
        <w:t xml:space="preserve"> or </w:t>
      </w:r>
      <w:r w:rsidR="00E97CA5" w:rsidRPr="007B05B3">
        <w:rPr>
          <w:rFonts w:asciiTheme="minorHAnsi" w:hAnsiTheme="minorHAnsi" w:cstheme="minorHAnsi"/>
        </w:rPr>
        <w:t>1.</w:t>
      </w:r>
      <w:r w:rsidR="008136A6" w:rsidRPr="007B05B3">
        <w:rPr>
          <w:rFonts w:asciiTheme="minorHAnsi" w:hAnsiTheme="minorHAnsi" w:cstheme="minorHAnsi"/>
        </w:rPr>
        <w:t>8</w:t>
      </w:r>
      <w:r w:rsidR="00C36E2F" w:rsidRPr="007B05B3">
        <w:rPr>
          <w:rFonts w:asciiTheme="minorHAnsi" w:hAnsiTheme="minorHAnsi" w:cstheme="minorHAnsi"/>
        </w:rPr>
        <w:t>%</w:t>
      </w:r>
      <w:r w:rsidRPr="007B05B3">
        <w:rPr>
          <w:rFonts w:asciiTheme="minorHAnsi" w:hAnsiTheme="minorHAnsi" w:cstheme="minorHAnsi"/>
        </w:rPr>
        <w:t>.</w:t>
      </w:r>
      <w:r w:rsidR="00E97CA5" w:rsidRPr="007B05B3">
        <w:rPr>
          <w:rFonts w:asciiTheme="minorHAnsi" w:hAnsiTheme="minorHAnsi" w:cstheme="minorHAnsi"/>
        </w:rPr>
        <w:t xml:space="preserve"> </w:t>
      </w:r>
      <w:r w:rsidR="008136A6" w:rsidRPr="007B05B3">
        <w:rPr>
          <w:rFonts w:asciiTheme="minorHAnsi" w:hAnsiTheme="minorHAnsi" w:cstheme="minorHAnsi"/>
        </w:rPr>
        <w:t xml:space="preserve">The expense categories creating this variance are within Personnel, Utilities and Operating Services/Expenses. </w:t>
      </w:r>
    </w:p>
    <w:p w14:paraId="76203B87" w14:textId="582F1814" w:rsidR="008136A6" w:rsidRPr="007B05B3" w:rsidRDefault="008136A6" w:rsidP="002410D8">
      <w:pPr>
        <w:rPr>
          <w:rFonts w:asciiTheme="minorHAnsi" w:hAnsiTheme="minorHAnsi" w:cstheme="minorHAnsi"/>
        </w:rPr>
      </w:pPr>
    </w:p>
    <w:p w14:paraId="2B5BB41B" w14:textId="4F397C9A" w:rsidR="008136A6" w:rsidRPr="00F608C7" w:rsidRDefault="008136A6" w:rsidP="002410D8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F608C7">
        <w:rPr>
          <w:rFonts w:asciiTheme="minorHAnsi" w:hAnsiTheme="minorHAnsi" w:cstheme="minorHAnsi"/>
          <w:b/>
          <w:bCs/>
          <w:i/>
          <w:iCs/>
          <w:u w:val="single"/>
        </w:rPr>
        <w:t>Personnel</w:t>
      </w:r>
    </w:p>
    <w:p w14:paraId="561622B8" w14:textId="77777777" w:rsidR="00F608C7" w:rsidRDefault="00F608C7" w:rsidP="002410D8">
      <w:pPr>
        <w:rPr>
          <w:rFonts w:asciiTheme="minorHAnsi" w:hAnsiTheme="minorHAnsi" w:cstheme="minorHAnsi"/>
        </w:rPr>
      </w:pPr>
    </w:p>
    <w:p w14:paraId="1B530EBC" w14:textId="0F65F935" w:rsidR="008136A6" w:rsidRPr="007B05B3" w:rsidRDefault="008136A6" w:rsidP="002410D8">
      <w:pPr>
        <w:rPr>
          <w:rFonts w:asciiTheme="minorHAnsi" w:hAnsiTheme="minorHAnsi" w:cstheme="minorHAnsi"/>
          <w:szCs w:val="22"/>
        </w:rPr>
      </w:pPr>
      <w:r w:rsidRPr="007B05B3">
        <w:rPr>
          <w:rFonts w:asciiTheme="minorHAnsi" w:hAnsiTheme="minorHAnsi" w:cstheme="minorHAnsi"/>
        </w:rPr>
        <w:t xml:space="preserve">Personnel is under budget $1,381,095 or 2.6% </w:t>
      </w:r>
      <w:r w:rsidR="008529B4" w:rsidRPr="007B05B3">
        <w:rPr>
          <w:rFonts w:asciiTheme="minorHAnsi" w:hAnsiTheme="minorHAnsi" w:cstheme="minorHAnsi"/>
          <w:szCs w:val="22"/>
        </w:rPr>
        <w:t xml:space="preserve">mainly due to a higher vacancy factor than anticipated as MAC works to fill the positions held open during the </w:t>
      </w:r>
      <w:r w:rsidR="007B040C" w:rsidRPr="007B05B3">
        <w:rPr>
          <w:rFonts w:asciiTheme="minorHAnsi" w:hAnsiTheme="minorHAnsi" w:cstheme="minorHAnsi"/>
          <w:szCs w:val="22"/>
        </w:rPr>
        <w:t xml:space="preserve">onset of the </w:t>
      </w:r>
      <w:r w:rsidR="008529B4" w:rsidRPr="007B05B3">
        <w:rPr>
          <w:rFonts w:asciiTheme="minorHAnsi" w:hAnsiTheme="minorHAnsi" w:cstheme="minorHAnsi"/>
          <w:szCs w:val="22"/>
        </w:rPr>
        <w:t xml:space="preserve">pandemic.   </w:t>
      </w:r>
    </w:p>
    <w:p w14:paraId="23CD13B6" w14:textId="77777777" w:rsidR="008136A6" w:rsidRPr="007B05B3" w:rsidRDefault="008136A6" w:rsidP="002410D8">
      <w:pPr>
        <w:rPr>
          <w:rFonts w:asciiTheme="minorHAnsi" w:hAnsiTheme="minorHAnsi" w:cstheme="minorHAnsi"/>
        </w:rPr>
      </w:pPr>
    </w:p>
    <w:p w14:paraId="0100AACB" w14:textId="02D0A7EC" w:rsidR="008136A6" w:rsidRPr="00F608C7" w:rsidRDefault="008136A6" w:rsidP="002410D8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F608C7">
        <w:rPr>
          <w:rFonts w:asciiTheme="minorHAnsi" w:hAnsiTheme="minorHAnsi" w:cstheme="minorHAnsi"/>
          <w:b/>
          <w:bCs/>
          <w:i/>
          <w:iCs/>
          <w:u w:val="single"/>
        </w:rPr>
        <w:t>Utilities</w:t>
      </w:r>
    </w:p>
    <w:p w14:paraId="48B47294" w14:textId="77777777" w:rsidR="00F608C7" w:rsidRDefault="00F608C7" w:rsidP="002410D8">
      <w:pPr>
        <w:rPr>
          <w:rFonts w:asciiTheme="minorHAnsi" w:hAnsiTheme="minorHAnsi" w:cstheme="minorHAnsi"/>
        </w:rPr>
      </w:pPr>
    </w:p>
    <w:p w14:paraId="71C88767" w14:textId="4D9C6C95" w:rsidR="00A90F40" w:rsidRDefault="00E97CA5" w:rsidP="002410D8">
      <w:pPr>
        <w:rPr>
          <w:rFonts w:asciiTheme="minorHAnsi" w:hAnsiTheme="minorHAnsi" w:cstheme="minorHAnsi"/>
        </w:rPr>
      </w:pPr>
      <w:r w:rsidRPr="007B05B3">
        <w:rPr>
          <w:rFonts w:asciiTheme="minorHAnsi" w:hAnsiTheme="minorHAnsi" w:cstheme="minorHAnsi"/>
        </w:rPr>
        <w:t>Utilities</w:t>
      </w:r>
      <w:r w:rsidR="008136A6" w:rsidRPr="007B05B3">
        <w:rPr>
          <w:rFonts w:asciiTheme="minorHAnsi" w:hAnsiTheme="minorHAnsi" w:cstheme="minorHAnsi"/>
        </w:rPr>
        <w:t xml:space="preserve"> are </w:t>
      </w:r>
      <w:r w:rsidR="00B375D6" w:rsidRPr="007B05B3">
        <w:rPr>
          <w:rFonts w:asciiTheme="minorHAnsi" w:hAnsiTheme="minorHAnsi" w:cstheme="minorHAnsi"/>
        </w:rPr>
        <w:t>greater than budget $</w:t>
      </w:r>
      <w:r w:rsidR="007B040C" w:rsidRPr="007B05B3">
        <w:rPr>
          <w:rFonts w:asciiTheme="minorHAnsi" w:hAnsiTheme="minorHAnsi" w:cstheme="minorHAnsi"/>
        </w:rPr>
        <w:t xml:space="preserve">855,88 </w:t>
      </w:r>
      <w:r w:rsidR="00B375D6" w:rsidRPr="007B05B3">
        <w:rPr>
          <w:rFonts w:asciiTheme="minorHAnsi" w:hAnsiTheme="minorHAnsi" w:cstheme="minorHAnsi"/>
        </w:rPr>
        <w:t xml:space="preserve">or </w:t>
      </w:r>
      <w:r w:rsidR="002410D8" w:rsidRPr="007B05B3">
        <w:rPr>
          <w:rFonts w:asciiTheme="minorHAnsi" w:hAnsiTheme="minorHAnsi" w:cstheme="minorHAnsi"/>
        </w:rPr>
        <w:t>7.</w:t>
      </w:r>
      <w:r w:rsidR="007B040C" w:rsidRPr="007B05B3">
        <w:rPr>
          <w:rFonts w:asciiTheme="minorHAnsi" w:hAnsiTheme="minorHAnsi" w:cstheme="minorHAnsi"/>
        </w:rPr>
        <w:t>5</w:t>
      </w:r>
      <w:r w:rsidR="00B375D6" w:rsidRPr="007B05B3">
        <w:rPr>
          <w:rFonts w:asciiTheme="minorHAnsi" w:hAnsiTheme="minorHAnsi" w:cstheme="minorHAnsi"/>
        </w:rPr>
        <w:t>%.</w:t>
      </w:r>
      <w:r w:rsidRPr="007B05B3">
        <w:rPr>
          <w:rFonts w:asciiTheme="minorHAnsi" w:hAnsiTheme="minorHAnsi" w:cstheme="minorHAnsi"/>
        </w:rPr>
        <w:t xml:space="preserve"> </w:t>
      </w:r>
      <w:r w:rsidR="00856807" w:rsidRPr="007B05B3">
        <w:rPr>
          <w:rFonts w:asciiTheme="minorHAnsi" w:hAnsiTheme="minorHAnsi" w:cstheme="minorHAnsi"/>
        </w:rPr>
        <w:t>When the budget was created, t</w:t>
      </w:r>
      <w:r w:rsidRPr="007B05B3">
        <w:rPr>
          <w:rFonts w:asciiTheme="minorHAnsi" w:hAnsiTheme="minorHAnsi" w:cstheme="minorHAnsi"/>
        </w:rPr>
        <w:t>he global spike in natural gas pric</w:t>
      </w:r>
      <w:r w:rsidR="00B375D6" w:rsidRPr="007B05B3">
        <w:rPr>
          <w:rFonts w:asciiTheme="minorHAnsi" w:hAnsiTheme="minorHAnsi" w:cstheme="minorHAnsi"/>
        </w:rPr>
        <w:t xml:space="preserve">ing </w:t>
      </w:r>
      <w:r w:rsidR="00625060" w:rsidRPr="007B05B3">
        <w:rPr>
          <w:rFonts w:asciiTheme="minorHAnsi" w:hAnsiTheme="minorHAnsi" w:cstheme="minorHAnsi"/>
        </w:rPr>
        <w:t xml:space="preserve">from the </w:t>
      </w:r>
      <w:r w:rsidR="008B6E9D" w:rsidRPr="007B05B3">
        <w:rPr>
          <w:rFonts w:asciiTheme="minorHAnsi" w:hAnsiTheme="minorHAnsi" w:cstheme="minorHAnsi"/>
        </w:rPr>
        <w:t xml:space="preserve">inventory </w:t>
      </w:r>
      <w:r w:rsidR="00625060" w:rsidRPr="007B05B3">
        <w:rPr>
          <w:rFonts w:asciiTheme="minorHAnsi" w:hAnsiTheme="minorHAnsi" w:cstheme="minorHAnsi"/>
        </w:rPr>
        <w:t>shortfall</w:t>
      </w:r>
      <w:r w:rsidR="008B6E9D" w:rsidRPr="007B05B3">
        <w:rPr>
          <w:rFonts w:asciiTheme="minorHAnsi" w:hAnsiTheme="minorHAnsi" w:cstheme="minorHAnsi"/>
        </w:rPr>
        <w:t xml:space="preserve"> </w:t>
      </w:r>
      <w:r w:rsidR="00625060" w:rsidRPr="007B05B3">
        <w:rPr>
          <w:rFonts w:asciiTheme="minorHAnsi" w:hAnsiTheme="minorHAnsi" w:cstheme="minorHAnsi"/>
        </w:rPr>
        <w:t xml:space="preserve">was not </w:t>
      </w:r>
      <w:r w:rsidR="008B6E9D" w:rsidRPr="007B05B3">
        <w:rPr>
          <w:rFonts w:asciiTheme="minorHAnsi" w:hAnsiTheme="minorHAnsi" w:cstheme="minorHAnsi"/>
        </w:rPr>
        <w:t>foreseen</w:t>
      </w:r>
      <w:r w:rsidR="00E530D4" w:rsidRPr="007B05B3">
        <w:rPr>
          <w:rFonts w:asciiTheme="minorHAnsi" w:hAnsiTheme="minorHAnsi" w:cstheme="minorHAnsi"/>
        </w:rPr>
        <w:t xml:space="preserve">. </w:t>
      </w:r>
      <w:r w:rsidRPr="007B05B3">
        <w:rPr>
          <w:rFonts w:asciiTheme="minorHAnsi" w:hAnsiTheme="minorHAnsi" w:cstheme="minorHAnsi"/>
        </w:rPr>
        <w:t xml:space="preserve"> </w:t>
      </w:r>
      <w:r w:rsidR="00A90F40" w:rsidRPr="007B05B3">
        <w:rPr>
          <w:rFonts w:asciiTheme="minorHAnsi" w:hAnsiTheme="minorHAnsi" w:cstheme="minorHAnsi"/>
        </w:rPr>
        <w:t xml:space="preserve">  </w:t>
      </w:r>
    </w:p>
    <w:p w14:paraId="04FE81A6" w14:textId="32C077E6" w:rsidR="00F608C7" w:rsidRDefault="00F608C7" w:rsidP="002410D8">
      <w:pPr>
        <w:rPr>
          <w:rFonts w:asciiTheme="minorHAnsi" w:hAnsiTheme="minorHAnsi" w:cstheme="minorHAnsi"/>
        </w:rPr>
      </w:pPr>
    </w:p>
    <w:p w14:paraId="1CC48E0B" w14:textId="00C87677" w:rsidR="00F608C7" w:rsidRPr="00F608C7" w:rsidRDefault="00F608C7" w:rsidP="002410D8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F608C7">
        <w:rPr>
          <w:rFonts w:asciiTheme="minorHAnsi" w:hAnsiTheme="minorHAnsi" w:cstheme="minorHAnsi"/>
          <w:b/>
          <w:bCs/>
          <w:i/>
          <w:iCs/>
          <w:u w:val="single"/>
        </w:rPr>
        <w:t xml:space="preserve">Operating </w:t>
      </w:r>
      <w:r w:rsidR="00AA5DD8">
        <w:rPr>
          <w:rFonts w:asciiTheme="minorHAnsi" w:hAnsiTheme="minorHAnsi" w:cstheme="minorHAnsi"/>
          <w:b/>
          <w:bCs/>
          <w:i/>
          <w:iCs/>
          <w:u w:val="single"/>
        </w:rPr>
        <w:t>S</w:t>
      </w:r>
      <w:r w:rsidRPr="00F608C7">
        <w:rPr>
          <w:rFonts w:asciiTheme="minorHAnsi" w:hAnsiTheme="minorHAnsi" w:cstheme="minorHAnsi"/>
          <w:b/>
          <w:bCs/>
          <w:i/>
          <w:iCs/>
          <w:u w:val="single"/>
        </w:rPr>
        <w:t>ervices/Expenses</w:t>
      </w:r>
    </w:p>
    <w:p w14:paraId="04B3DCCF" w14:textId="77777777" w:rsidR="00F608C7" w:rsidRPr="007B05B3" w:rsidRDefault="00F608C7" w:rsidP="002410D8">
      <w:pPr>
        <w:rPr>
          <w:rFonts w:asciiTheme="minorHAnsi" w:hAnsiTheme="minorHAnsi" w:cstheme="minorHAnsi"/>
        </w:rPr>
      </w:pPr>
    </w:p>
    <w:p w14:paraId="5A343B67" w14:textId="48E3542A" w:rsidR="00727337" w:rsidRDefault="00AA5DD8" w:rsidP="00DD111A">
      <w:pPr>
        <w:spacing w:line="259" w:lineRule="auto"/>
        <w:rPr>
          <w:rFonts w:asciiTheme="minorHAnsi" w:hAnsiTheme="minorHAnsi" w:cstheme="minorHAnsi"/>
          <w:bCs/>
          <w:szCs w:val="22"/>
        </w:rPr>
      </w:pPr>
      <w:r w:rsidRPr="00AA5DD8">
        <w:rPr>
          <w:rFonts w:asciiTheme="minorHAnsi" w:hAnsiTheme="minorHAnsi" w:cstheme="minorHAnsi"/>
          <w:bCs/>
          <w:szCs w:val="22"/>
        </w:rPr>
        <w:t xml:space="preserve">Operating Services/Expenses </w:t>
      </w:r>
      <w:r>
        <w:rPr>
          <w:rFonts w:asciiTheme="minorHAnsi" w:hAnsiTheme="minorHAnsi" w:cstheme="minorHAnsi"/>
          <w:bCs/>
          <w:szCs w:val="22"/>
        </w:rPr>
        <w:t>are lower than budget $894,139 or 5.5%.</w:t>
      </w:r>
      <w:r w:rsidR="006D7AB8">
        <w:rPr>
          <w:rFonts w:asciiTheme="minorHAnsi" w:hAnsiTheme="minorHAnsi" w:cstheme="minorHAnsi"/>
          <w:bCs/>
          <w:szCs w:val="22"/>
        </w:rPr>
        <w:t xml:space="preserve"> Security </w:t>
      </w:r>
      <w:r w:rsidR="008C45EB">
        <w:rPr>
          <w:rFonts w:asciiTheme="minorHAnsi" w:hAnsiTheme="minorHAnsi" w:cstheme="minorHAnsi"/>
          <w:bCs/>
          <w:szCs w:val="22"/>
        </w:rPr>
        <w:t>s</w:t>
      </w:r>
      <w:r w:rsidR="006D7AB8">
        <w:rPr>
          <w:rFonts w:asciiTheme="minorHAnsi" w:hAnsiTheme="minorHAnsi" w:cstheme="minorHAnsi"/>
          <w:bCs/>
          <w:szCs w:val="22"/>
        </w:rPr>
        <w:t>ervices</w:t>
      </w:r>
      <w:r w:rsidR="008C45EB">
        <w:rPr>
          <w:rFonts w:asciiTheme="minorHAnsi" w:hAnsiTheme="minorHAnsi" w:cstheme="minorHAnsi"/>
          <w:bCs/>
          <w:szCs w:val="22"/>
        </w:rPr>
        <w:t>, e</w:t>
      </w:r>
      <w:r w:rsidR="006D7AB8">
        <w:rPr>
          <w:rFonts w:asciiTheme="minorHAnsi" w:hAnsiTheme="minorHAnsi" w:cstheme="minorHAnsi"/>
          <w:bCs/>
          <w:szCs w:val="22"/>
        </w:rPr>
        <w:t xml:space="preserve">mployee screening </w:t>
      </w:r>
      <w:r w:rsidR="008C45EB">
        <w:rPr>
          <w:rFonts w:asciiTheme="minorHAnsi" w:hAnsiTheme="minorHAnsi" w:cstheme="minorHAnsi"/>
          <w:bCs/>
          <w:szCs w:val="22"/>
        </w:rPr>
        <w:t xml:space="preserve">and queue line services </w:t>
      </w:r>
      <w:r w:rsidR="006D7AB8">
        <w:rPr>
          <w:rFonts w:asciiTheme="minorHAnsi" w:hAnsiTheme="minorHAnsi" w:cstheme="minorHAnsi"/>
          <w:bCs/>
          <w:szCs w:val="22"/>
        </w:rPr>
        <w:t xml:space="preserve">were budgeted </w:t>
      </w:r>
      <w:r w:rsidR="008C45EB">
        <w:rPr>
          <w:rFonts w:asciiTheme="minorHAnsi" w:hAnsiTheme="minorHAnsi" w:cstheme="minorHAnsi"/>
          <w:bCs/>
          <w:szCs w:val="22"/>
        </w:rPr>
        <w:t xml:space="preserve">at a </w:t>
      </w:r>
      <w:r w:rsidR="00EB71E3">
        <w:rPr>
          <w:rFonts w:asciiTheme="minorHAnsi" w:hAnsiTheme="minorHAnsi" w:cstheme="minorHAnsi"/>
          <w:bCs/>
          <w:szCs w:val="22"/>
        </w:rPr>
        <w:t xml:space="preserve">passenger </w:t>
      </w:r>
      <w:r w:rsidR="008C45EB">
        <w:rPr>
          <w:rFonts w:asciiTheme="minorHAnsi" w:hAnsiTheme="minorHAnsi" w:cstheme="minorHAnsi"/>
          <w:bCs/>
          <w:szCs w:val="22"/>
        </w:rPr>
        <w:t xml:space="preserve">level close to </w:t>
      </w:r>
      <w:r w:rsidR="00EB71E3">
        <w:rPr>
          <w:rFonts w:asciiTheme="minorHAnsi" w:hAnsiTheme="minorHAnsi" w:cstheme="minorHAnsi"/>
          <w:bCs/>
          <w:szCs w:val="22"/>
        </w:rPr>
        <w:t xml:space="preserve">the </w:t>
      </w:r>
      <w:r w:rsidR="008C45EB">
        <w:rPr>
          <w:rFonts w:asciiTheme="minorHAnsi" w:hAnsiTheme="minorHAnsi" w:cstheme="minorHAnsi"/>
          <w:bCs/>
          <w:szCs w:val="22"/>
        </w:rPr>
        <w:t>2019</w:t>
      </w:r>
      <w:r w:rsidR="00EB71E3">
        <w:rPr>
          <w:rFonts w:asciiTheme="minorHAnsi" w:hAnsiTheme="minorHAnsi" w:cstheme="minorHAnsi"/>
          <w:bCs/>
          <w:szCs w:val="22"/>
        </w:rPr>
        <w:t xml:space="preserve"> passenger level.</w:t>
      </w:r>
      <w:r w:rsidR="008C45EB">
        <w:rPr>
          <w:rFonts w:asciiTheme="minorHAnsi" w:hAnsiTheme="minorHAnsi" w:cstheme="minorHAnsi"/>
          <w:bCs/>
          <w:szCs w:val="22"/>
        </w:rPr>
        <w:t xml:space="preserve"> </w:t>
      </w:r>
      <w:r w:rsidR="00EB71E3">
        <w:rPr>
          <w:rFonts w:asciiTheme="minorHAnsi" w:hAnsiTheme="minorHAnsi" w:cstheme="minorHAnsi"/>
          <w:bCs/>
          <w:szCs w:val="22"/>
        </w:rPr>
        <w:t xml:space="preserve">However, the current passenger level is below this target creating a negative budget variance. </w:t>
      </w:r>
    </w:p>
    <w:p w14:paraId="5C62C30B" w14:textId="77777777" w:rsidR="00C14DE1" w:rsidRDefault="00C14DE1" w:rsidP="00DD111A">
      <w:pPr>
        <w:spacing w:line="259" w:lineRule="auto"/>
        <w:rPr>
          <w:rFonts w:asciiTheme="minorHAnsi" w:hAnsiTheme="minorHAnsi" w:cstheme="minorHAnsi"/>
          <w:bCs/>
          <w:szCs w:val="22"/>
        </w:rPr>
      </w:pPr>
    </w:p>
    <w:p w14:paraId="26ACAE09" w14:textId="25E12208" w:rsidR="00577186" w:rsidRPr="007B05B3" w:rsidRDefault="00577186" w:rsidP="00C14DE1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 w:rsidRPr="007B05B3">
        <w:rPr>
          <w:rFonts w:asciiTheme="minorHAnsi" w:hAnsiTheme="minorHAnsi" w:cstheme="minorHAnsi"/>
          <w:b/>
          <w:sz w:val="25"/>
          <w:szCs w:val="25"/>
        </w:rPr>
        <w:t>NON-OPERATING REVENUE (EXPENSE)</w:t>
      </w:r>
    </w:p>
    <w:p w14:paraId="7B3E7387" w14:textId="28AF8154" w:rsidR="0094555F" w:rsidRPr="007B05B3" w:rsidRDefault="0094555F" w:rsidP="00DF2DA9">
      <w:pPr>
        <w:rPr>
          <w:rFonts w:asciiTheme="minorHAnsi" w:hAnsiTheme="minorHAnsi" w:cstheme="minorHAnsi"/>
          <w:bCs/>
          <w:szCs w:val="22"/>
        </w:rPr>
      </w:pPr>
      <w:r w:rsidRPr="007B05B3">
        <w:rPr>
          <w:rFonts w:asciiTheme="minorHAnsi" w:hAnsiTheme="minorHAnsi" w:cstheme="minorHAnsi"/>
          <w:bCs/>
          <w:szCs w:val="22"/>
        </w:rPr>
        <w:t>Total N</w:t>
      </w:r>
      <w:r w:rsidR="00577186" w:rsidRPr="007B05B3">
        <w:rPr>
          <w:rFonts w:asciiTheme="minorHAnsi" w:hAnsiTheme="minorHAnsi" w:cstheme="minorHAnsi"/>
          <w:bCs/>
          <w:szCs w:val="22"/>
        </w:rPr>
        <w:t xml:space="preserve">on-Operating </w:t>
      </w:r>
      <w:r w:rsidR="00411A93" w:rsidRPr="007B05B3">
        <w:rPr>
          <w:rFonts w:asciiTheme="minorHAnsi" w:hAnsiTheme="minorHAnsi" w:cstheme="minorHAnsi"/>
          <w:bCs/>
          <w:szCs w:val="22"/>
        </w:rPr>
        <w:t>Expense</w:t>
      </w:r>
      <w:r w:rsidR="00577186" w:rsidRPr="007B05B3">
        <w:rPr>
          <w:rFonts w:asciiTheme="minorHAnsi" w:hAnsiTheme="minorHAnsi" w:cstheme="minorHAnsi"/>
          <w:bCs/>
          <w:szCs w:val="22"/>
        </w:rPr>
        <w:t xml:space="preserve"> </w:t>
      </w:r>
      <w:r w:rsidRPr="007B05B3">
        <w:rPr>
          <w:rFonts w:asciiTheme="minorHAnsi" w:hAnsiTheme="minorHAnsi" w:cstheme="minorHAnsi"/>
          <w:bCs/>
          <w:szCs w:val="22"/>
        </w:rPr>
        <w:t xml:space="preserve">for </w:t>
      </w:r>
      <w:r w:rsidR="007B040C" w:rsidRPr="007B05B3">
        <w:rPr>
          <w:rFonts w:asciiTheme="minorHAnsi" w:hAnsiTheme="minorHAnsi" w:cstheme="minorHAnsi"/>
          <w:bCs/>
          <w:szCs w:val="22"/>
        </w:rPr>
        <w:t>July</w:t>
      </w:r>
      <w:r w:rsidR="00F22896" w:rsidRPr="007B05B3">
        <w:rPr>
          <w:rFonts w:asciiTheme="minorHAnsi" w:hAnsiTheme="minorHAnsi" w:cstheme="minorHAnsi"/>
          <w:bCs/>
          <w:szCs w:val="22"/>
        </w:rPr>
        <w:t xml:space="preserve"> </w:t>
      </w:r>
      <w:r w:rsidRPr="007B05B3">
        <w:rPr>
          <w:rFonts w:asciiTheme="minorHAnsi" w:hAnsiTheme="minorHAnsi" w:cstheme="minorHAnsi"/>
          <w:bCs/>
          <w:szCs w:val="22"/>
        </w:rPr>
        <w:t xml:space="preserve">year-to-date </w:t>
      </w:r>
      <w:r w:rsidR="00577186" w:rsidRPr="007B05B3">
        <w:rPr>
          <w:rFonts w:asciiTheme="minorHAnsi" w:hAnsiTheme="minorHAnsi" w:cstheme="minorHAnsi"/>
          <w:bCs/>
          <w:szCs w:val="22"/>
        </w:rPr>
        <w:t xml:space="preserve">is </w:t>
      </w:r>
      <w:r w:rsidR="007B040C" w:rsidRPr="007B05B3">
        <w:rPr>
          <w:rFonts w:asciiTheme="minorHAnsi" w:hAnsiTheme="minorHAnsi" w:cstheme="minorHAnsi"/>
          <w:bCs/>
          <w:szCs w:val="22"/>
        </w:rPr>
        <w:t>lower</w:t>
      </w:r>
      <w:r w:rsidR="00DF2DA9" w:rsidRPr="007B05B3">
        <w:rPr>
          <w:rFonts w:asciiTheme="minorHAnsi" w:hAnsiTheme="minorHAnsi" w:cstheme="minorHAnsi"/>
          <w:bCs/>
          <w:szCs w:val="22"/>
        </w:rPr>
        <w:t xml:space="preserve"> than </w:t>
      </w:r>
      <w:r w:rsidR="00577186" w:rsidRPr="007B05B3">
        <w:rPr>
          <w:rFonts w:asciiTheme="minorHAnsi" w:hAnsiTheme="minorHAnsi" w:cstheme="minorHAnsi"/>
          <w:bCs/>
          <w:szCs w:val="22"/>
        </w:rPr>
        <w:t>budget $</w:t>
      </w:r>
      <w:r w:rsidR="007B040C" w:rsidRPr="007B05B3">
        <w:rPr>
          <w:rFonts w:asciiTheme="minorHAnsi" w:hAnsiTheme="minorHAnsi" w:cstheme="minorHAnsi"/>
          <w:bCs/>
          <w:szCs w:val="22"/>
        </w:rPr>
        <w:t>7,116,698 or 31.8%</w:t>
      </w:r>
      <w:r w:rsidR="00577186" w:rsidRPr="007B05B3">
        <w:rPr>
          <w:rFonts w:asciiTheme="minorHAnsi" w:hAnsiTheme="minorHAnsi" w:cstheme="minorHAnsi"/>
          <w:bCs/>
          <w:szCs w:val="22"/>
        </w:rPr>
        <w:t xml:space="preserve">. </w:t>
      </w:r>
      <w:r w:rsidRPr="007B05B3">
        <w:rPr>
          <w:rFonts w:asciiTheme="minorHAnsi" w:hAnsiTheme="minorHAnsi" w:cstheme="minorHAnsi"/>
          <w:bCs/>
          <w:szCs w:val="22"/>
        </w:rPr>
        <w:t>The following factors are creating this variance.</w:t>
      </w:r>
    </w:p>
    <w:p w14:paraId="23AA626B" w14:textId="5A8E7A50" w:rsidR="00582BAC" w:rsidRPr="007B05B3" w:rsidRDefault="00582BAC" w:rsidP="00DF2DA9">
      <w:pPr>
        <w:rPr>
          <w:rFonts w:asciiTheme="minorHAnsi" w:hAnsiTheme="minorHAnsi" w:cstheme="minorHAnsi"/>
          <w:bCs/>
          <w:szCs w:val="22"/>
        </w:rPr>
      </w:pPr>
    </w:p>
    <w:p w14:paraId="7FDBC2E8" w14:textId="15F01F7D" w:rsidR="0094555F" w:rsidRPr="007B05B3" w:rsidRDefault="0094555F" w:rsidP="00A458EA">
      <w:pPr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7B05B3">
        <w:rPr>
          <w:rFonts w:asciiTheme="minorHAnsi" w:hAnsiTheme="minorHAnsi" w:cstheme="minorHAnsi"/>
          <w:b/>
          <w:i/>
          <w:iCs/>
          <w:szCs w:val="22"/>
          <w:u w:val="single"/>
        </w:rPr>
        <w:t>Other Non-Operating Revenue</w:t>
      </w:r>
    </w:p>
    <w:p w14:paraId="0FDA2839" w14:textId="77777777" w:rsidR="0094555F" w:rsidRPr="007B05B3" w:rsidRDefault="0094555F" w:rsidP="00A458EA">
      <w:pPr>
        <w:rPr>
          <w:rFonts w:asciiTheme="minorHAnsi" w:hAnsiTheme="minorHAnsi" w:cstheme="minorHAnsi"/>
          <w:bCs/>
          <w:szCs w:val="22"/>
        </w:rPr>
      </w:pPr>
    </w:p>
    <w:p w14:paraId="1AE226E5" w14:textId="2CEE26AD" w:rsidR="00DF2DA9" w:rsidRPr="007B05B3" w:rsidRDefault="004758F5" w:rsidP="00A458EA">
      <w:pPr>
        <w:rPr>
          <w:rFonts w:asciiTheme="minorHAnsi" w:hAnsiTheme="minorHAnsi" w:cstheme="minorHAnsi"/>
        </w:rPr>
      </w:pPr>
      <w:r w:rsidRPr="007B05B3">
        <w:rPr>
          <w:rFonts w:asciiTheme="minorHAnsi" w:hAnsiTheme="minorHAnsi" w:cstheme="minorHAnsi"/>
          <w:bCs/>
          <w:szCs w:val="22"/>
        </w:rPr>
        <w:t>Other Non-Operating Revenue is lower than budget $</w:t>
      </w:r>
      <w:r w:rsidR="007B040C" w:rsidRPr="007B05B3">
        <w:rPr>
          <w:rFonts w:asciiTheme="minorHAnsi" w:hAnsiTheme="minorHAnsi" w:cstheme="minorHAnsi"/>
          <w:bCs/>
          <w:szCs w:val="22"/>
        </w:rPr>
        <w:t>3,932,469</w:t>
      </w:r>
      <w:r w:rsidR="00255847" w:rsidRPr="007B05B3">
        <w:rPr>
          <w:rFonts w:asciiTheme="minorHAnsi" w:hAnsiTheme="minorHAnsi" w:cstheme="minorHAnsi"/>
          <w:bCs/>
          <w:szCs w:val="22"/>
        </w:rPr>
        <w:t xml:space="preserve"> or </w:t>
      </w:r>
      <w:r w:rsidR="007B040C" w:rsidRPr="007B05B3">
        <w:rPr>
          <w:rFonts w:asciiTheme="minorHAnsi" w:hAnsiTheme="minorHAnsi" w:cstheme="minorHAnsi"/>
          <w:bCs/>
          <w:szCs w:val="22"/>
        </w:rPr>
        <w:t>80.4</w:t>
      </w:r>
      <w:r w:rsidR="00255847" w:rsidRPr="007B05B3">
        <w:rPr>
          <w:rFonts w:asciiTheme="minorHAnsi" w:hAnsiTheme="minorHAnsi" w:cstheme="minorHAnsi"/>
          <w:bCs/>
          <w:szCs w:val="22"/>
        </w:rPr>
        <w:t>%.</w:t>
      </w:r>
      <w:r w:rsidR="00C36E2F" w:rsidRPr="007B05B3">
        <w:rPr>
          <w:rFonts w:asciiTheme="minorHAnsi" w:hAnsiTheme="minorHAnsi" w:cstheme="minorHAnsi"/>
          <w:bCs/>
          <w:szCs w:val="22"/>
        </w:rPr>
        <w:t xml:space="preserve"> </w:t>
      </w:r>
      <w:r w:rsidR="00E76F04" w:rsidRPr="007B05B3">
        <w:rPr>
          <w:rFonts w:asciiTheme="minorHAnsi" w:hAnsiTheme="minorHAnsi" w:cstheme="minorHAnsi"/>
          <w:bCs/>
          <w:szCs w:val="22"/>
        </w:rPr>
        <w:t xml:space="preserve">The MAC is required to report </w:t>
      </w:r>
      <w:r w:rsidR="006657EC" w:rsidRPr="007B05B3">
        <w:rPr>
          <w:rFonts w:asciiTheme="minorHAnsi" w:hAnsiTheme="minorHAnsi" w:cstheme="minorHAnsi"/>
          <w:bCs/>
          <w:szCs w:val="22"/>
        </w:rPr>
        <w:t>investments at</w:t>
      </w:r>
      <w:r w:rsidR="00E76F04" w:rsidRPr="007B05B3">
        <w:rPr>
          <w:rFonts w:asciiTheme="minorHAnsi" w:hAnsiTheme="minorHAnsi" w:cstheme="minorHAnsi"/>
          <w:bCs/>
          <w:szCs w:val="22"/>
        </w:rPr>
        <w:t xml:space="preserve"> market value</w:t>
      </w:r>
      <w:r w:rsidR="006657EC" w:rsidRPr="007B05B3">
        <w:rPr>
          <w:rFonts w:asciiTheme="minorHAnsi" w:hAnsiTheme="minorHAnsi" w:cstheme="minorHAnsi"/>
          <w:bCs/>
          <w:szCs w:val="22"/>
        </w:rPr>
        <w:t>. As the value increases or decreases, an un</w:t>
      </w:r>
      <w:r w:rsidR="00E76F04" w:rsidRPr="007B05B3">
        <w:rPr>
          <w:rFonts w:asciiTheme="minorHAnsi" w:hAnsiTheme="minorHAnsi" w:cstheme="minorHAnsi"/>
          <w:bCs/>
          <w:szCs w:val="22"/>
        </w:rPr>
        <w:t>realized gain or loss on investments</w:t>
      </w:r>
      <w:r w:rsidR="006657EC" w:rsidRPr="007B05B3">
        <w:rPr>
          <w:rFonts w:asciiTheme="minorHAnsi" w:hAnsiTheme="minorHAnsi" w:cstheme="minorHAnsi"/>
          <w:bCs/>
          <w:szCs w:val="22"/>
        </w:rPr>
        <w:t xml:space="preserve"> is recorded</w:t>
      </w:r>
      <w:r w:rsidR="00E76F04" w:rsidRPr="007B05B3">
        <w:rPr>
          <w:rFonts w:asciiTheme="minorHAnsi" w:hAnsiTheme="minorHAnsi" w:cstheme="minorHAnsi"/>
          <w:bCs/>
          <w:szCs w:val="22"/>
        </w:rPr>
        <w:t xml:space="preserve">. </w:t>
      </w:r>
      <w:r w:rsidR="00C2782A" w:rsidRPr="007B05B3">
        <w:rPr>
          <w:rFonts w:asciiTheme="minorHAnsi" w:hAnsiTheme="minorHAnsi" w:cstheme="minorHAnsi"/>
        </w:rPr>
        <w:t xml:space="preserve">The </w:t>
      </w:r>
      <w:r w:rsidR="00DF2DA9" w:rsidRPr="007B05B3">
        <w:rPr>
          <w:rFonts w:asciiTheme="minorHAnsi" w:hAnsiTheme="minorHAnsi" w:cstheme="minorHAnsi"/>
        </w:rPr>
        <w:t xml:space="preserve">decrease in the market value of existing investments </w:t>
      </w:r>
      <w:r w:rsidR="0082652B" w:rsidRPr="007B05B3">
        <w:rPr>
          <w:rFonts w:asciiTheme="minorHAnsi" w:hAnsiTheme="minorHAnsi" w:cstheme="minorHAnsi"/>
        </w:rPr>
        <w:t xml:space="preserve">results </w:t>
      </w:r>
      <w:r w:rsidR="00DF2DA9" w:rsidRPr="007B05B3">
        <w:rPr>
          <w:rFonts w:asciiTheme="minorHAnsi" w:hAnsiTheme="minorHAnsi" w:cstheme="minorHAnsi"/>
        </w:rPr>
        <w:t>from the current rising interest rate environment</w:t>
      </w:r>
      <w:r w:rsidR="0053507B" w:rsidRPr="007B05B3">
        <w:rPr>
          <w:rFonts w:asciiTheme="minorHAnsi" w:hAnsiTheme="minorHAnsi" w:cstheme="minorHAnsi"/>
        </w:rPr>
        <w:t>.</w:t>
      </w:r>
      <w:r w:rsidR="00DF2DA9" w:rsidRPr="007B05B3">
        <w:rPr>
          <w:rFonts w:asciiTheme="minorHAnsi" w:hAnsiTheme="minorHAnsi" w:cstheme="minorHAnsi"/>
        </w:rPr>
        <w:t xml:space="preserve"> Since </w:t>
      </w:r>
      <w:r w:rsidR="009A0C3E" w:rsidRPr="007B05B3">
        <w:rPr>
          <w:rFonts w:asciiTheme="minorHAnsi" w:hAnsiTheme="minorHAnsi" w:cstheme="minorHAnsi"/>
        </w:rPr>
        <w:t xml:space="preserve">the </w:t>
      </w:r>
      <w:r w:rsidR="00DF2DA9" w:rsidRPr="007B05B3">
        <w:rPr>
          <w:rFonts w:asciiTheme="minorHAnsi" w:hAnsiTheme="minorHAnsi" w:cstheme="minorHAnsi"/>
        </w:rPr>
        <w:t>MAC holds investments to maturity, these fluctuations in value are temporary unless the investment is sold</w:t>
      </w:r>
      <w:r w:rsidR="0053507B" w:rsidRPr="007B05B3">
        <w:rPr>
          <w:rFonts w:asciiTheme="minorHAnsi" w:hAnsiTheme="minorHAnsi" w:cstheme="minorHAnsi"/>
        </w:rPr>
        <w:t>.</w:t>
      </w:r>
      <w:r w:rsidR="00DF2DA9" w:rsidRPr="007B05B3">
        <w:rPr>
          <w:rFonts w:asciiTheme="minorHAnsi" w:hAnsiTheme="minorHAnsi" w:cstheme="minorHAnsi"/>
        </w:rPr>
        <w:t> </w:t>
      </w:r>
      <w:r w:rsidR="0053507B" w:rsidRPr="007B05B3">
        <w:rPr>
          <w:rFonts w:asciiTheme="minorHAnsi" w:hAnsiTheme="minorHAnsi" w:cstheme="minorHAnsi"/>
        </w:rPr>
        <w:t xml:space="preserve">The </w:t>
      </w:r>
      <w:r w:rsidR="00C25B7E" w:rsidRPr="007B05B3">
        <w:rPr>
          <w:rFonts w:asciiTheme="minorHAnsi" w:hAnsiTheme="minorHAnsi" w:cstheme="minorHAnsi"/>
        </w:rPr>
        <w:t>stated</w:t>
      </w:r>
      <w:r w:rsidR="00DF2DA9" w:rsidRPr="007B05B3">
        <w:rPr>
          <w:rFonts w:asciiTheme="minorHAnsi" w:hAnsiTheme="minorHAnsi" w:cstheme="minorHAnsi"/>
        </w:rPr>
        <w:t xml:space="preserve"> coupon rate</w:t>
      </w:r>
      <w:r w:rsidR="0053507B" w:rsidRPr="007B05B3">
        <w:rPr>
          <w:rFonts w:asciiTheme="minorHAnsi" w:hAnsiTheme="minorHAnsi" w:cstheme="minorHAnsi"/>
        </w:rPr>
        <w:t xml:space="preserve"> is still received</w:t>
      </w:r>
      <w:r w:rsidR="00DF2DA9" w:rsidRPr="007B05B3">
        <w:rPr>
          <w:rFonts w:asciiTheme="minorHAnsi" w:hAnsiTheme="minorHAnsi" w:cstheme="minorHAnsi"/>
        </w:rPr>
        <w:t xml:space="preserve">. </w:t>
      </w:r>
    </w:p>
    <w:p w14:paraId="7347AF80" w14:textId="77777777" w:rsidR="00F07ABF" w:rsidRPr="007B05B3" w:rsidRDefault="00F07ABF" w:rsidP="00A458EA">
      <w:pPr>
        <w:rPr>
          <w:rFonts w:asciiTheme="minorHAnsi" w:hAnsiTheme="minorHAnsi" w:cstheme="minorHAnsi"/>
        </w:rPr>
      </w:pPr>
    </w:p>
    <w:p w14:paraId="49BE0B73" w14:textId="70AA7AE1" w:rsidR="0094555F" w:rsidRPr="00F608C7" w:rsidRDefault="0094555F" w:rsidP="00A458EA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F608C7">
        <w:rPr>
          <w:rFonts w:asciiTheme="minorHAnsi" w:hAnsiTheme="minorHAnsi" w:cstheme="minorHAnsi"/>
          <w:b/>
          <w:bCs/>
          <w:i/>
          <w:iCs/>
          <w:u w:val="single"/>
        </w:rPr>
        <w:t>Other</w:t>
      </w:r>
    </w:p>
    <w:p w14:paraId="783E0C5C" w14:textId="7F6D16EF" w:rsidR="0094555F" w:rsidRPr="00F608C7" w:rsidRDefault="0094555F" w:rsidP="00A458EA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7C277A02" w14:textId="1DA15B4A" w:rsidR="00577186" w:rsidRDefault="00C75355" w:rsidP="00C14DE1">
      <w:pPr>
        <w:rPr>
          <w:rStyle w:val="IntenseEmphasis"/>
          <w:i w:val="0"/>
          <w:iCs w:val="0"/>
        </w:rPr>
      </w:pPr>
      <w:r w:rsidRPr="00F608C7">
        <w:rPr>
          <w:rFonts w:asciiTheme="minorHAnsi" w:hAnsiTheme="minorHAnsi" w:cstheme="minorHAnsi"/>
        </w:rPr>
        <w:t xml:space="preserve">The </w:t>
      </w:r>
      <w:r w:rsidR="0094555F" w:rsidRPr="00F608C7">
        <w:rPr>
          <w:rFonts w:asciiTheme="minorHAnsi" w:hAnsiTheme="minorHAnsi" w:cstheme="minorHAnsi"/>
        </w:rPr>
        <w:t xml:space="preserve">Other </w:t>
      </w:r>
      <w:r w:rsidR="00255847" w:rsidRPr="00F608C7">
        <w:rPr>
          <w:rFonts w:asciiTheme="minorHAnsi" w:hAnsiTheme="minorHAnsi" w:cstheme="minorHAnsi"/>
        </w:rPr>
        <w:t>N</w:t>
      </w:r>
      <w:r w:rsidR="0094555F" w:rsidRPr="00F608C7">
        <w:rPr>
          <w:rFonts w:asciiTheme="minorHAnsi" w:hAnsiTheme="minorHAnsi" w:cstheme="minorHAnsi"/>
        </w:rPr>
        <w:t>on-</w:t>
      </w:r>
      <w:r w:rsidR="00255847" w:rsidRPr="00F608C7">
        <w:rPr>
          <w:rFonts w:asciiTheme="minorHAnsi" w:hAnsiTheme="minorHAnsi" w:cstheme="minorHAnsi"/>
        </w:rPr>
        <w:t>O</w:t>
      </w:r>
      <w:r w:rsidR="0094555F" w:rsidRPr="00F608C7">
        <w:rPr>
          <w:rFonts w:asciiTheme="minorHAnsi" w:hAnsiTheme="minorHAnsi" w:cstheme="minorHAnsi"/>
        </w:rPr>
        <w:t xml:space="preserve">perating </w:t>
      </w:r>
      <w:r w:rsidR="009748B5" w:rsidRPr="00F608C7">
        <w:rPr>
          <w:rFonts w:asciiTheme="minorHAnsi" w:hAnsiTheme="minorHAnsi" w:cstheme="minorHAnsi"/>
        </w:rPr>
        <w:t xml:space="preserve">category shows a variance of </w:t>
      </w:r>
      <w:r w:rsidR="00255847" w:rsidRPr="00F608C7">
        <w:rPr>
          <w:rFonts w:asciiTheme="minorHAnsi" w:hAnsiTheme="minorHAnsi" w:cstheme="minorHAnsi"/>
        </w:rPr>
        <w:t>$</w:t>
      </w:r>
      <w:r w:rsidR="007B040C" w:rsidRPr="00F608C7">
        <w:rPr>
          <w:rFonts w:asciiTheme="minorHAnsi" w:hAnsiTheme="minorHAnsi" w:cstheme="minorHAnsi"/>
        </w:rPr>
        <w:t>11,049,167</w:t>
      </w:r>
      <w:r w:rsidR="00255847" w:rsidRPr="00F608C7">
        <w:rPr>
          <w:rFonts w:asciiTheme="minorHAnsi" w:hAnsiTheme="minorHAnsi" w:cstheme="minorHAnsi"/>
        </w:rPr>
        <w:t xml:space="preserve">. </w:t>
      </w:r>
      <w:r w:rsidR="00676075" w:rsidRPr="00F608C7">
        <w:rPr>
          <w:rFonts w:asciiTheme="minorHAnsi" w:hAnsiTheme="minorHAnsi" w:cstheme="minorHAnsi"/>
        </w:rPr>
        <w:t>The MAC received $</w:t>
      </w:r>
      <w:r w:rsidR="007B05B3" w:rsidRPr="00F608C7">
        <w:rPr>
          <w:rFonts w:asciiTheme="minorHAnsi" w:hAnsiTheme="minorHAnsi" w:cstheme="minorHAnsi"/>
        </w:rPr>
        <w:t>10,425,774</w:t>
      </w:r>
      <w:r w:rsidR="00676075" w:rsidRPr="00F608C7">
        <w:rPr>
          <w:rFonts w:asciiTheme="minorHAnsi" w:hAnsiTheme="minorHAnsi" w:cstheme="minorHAnsi"/>
        </w:rPr>
        <w:t xml:space="preserve"> in ARPA grant funds to provide to the concessionaires </w:t>
      </w:r>
      <w:r w:rsidR="002541C8" w:rsidRPr="00F608C7">
        <w:rPr>
          <w:rFonts w:asciiTheme="minorHAnsi" w:hAnsiTheme="minorHAnsi" w:cstheme="minorHAnsi"/>
        </w:rPr>
        <w:t xml:space="preserve">in response to the effects of COVID-19. </w:t>
      </w:r>
      <w:r w:rsidR="00411269" w:rsidRPr="00F608C7">
        <w:rPr>
          <w:rFonts w:asciiTheme="minorHAnsi" w:hAnsiTheme="minorHAnsi" w:cstheme="minorHAnsi"/>
        </w:rPr>
        <w:t xml:space="preserve">This variance is also due to </w:t>
      </w:r>
      <w:r w:rsidR="002541C8" w:rsidRPr="00F608C7">
        <w:rPr>
          <w:rFonts w:asciiTheme="minorHAnsi" w:hAnsiTheme="minorHAnsi" w:cstheme="minorHAnsi"/>
        </w:rPr>
        <w:t>c</w:t>
      </w:r>
      <w:r w:rsidR="00F15345" w:rsidRPr="00F608C7">
        <w:rPr>
          <w:rFonts w:asciiTheme="minorHAnsi" w:hAnsiTheme="minorHAnsi" w:cstheme="minorHAnsi"/>
        </w:rPr>
        <w:t>osts</w:t>
      </w:r>
      <w:r w:rsidR="00255847" w:rsidRPr="00F608C7">
        <w:rPr>
          <w:rFonts w:asciiTheme="minorHAnsi" w:hAnsiTheme="minorHAnsi" w:cstheme="minorHAnsi"/>
        </w:rPr>
        <w:t xml:space="preserve"> related to the Terminal 2 boarding bridge damage</w:t>
      </w:r>
      <w:r w:rsidR="00F15345" w:rsidRPr="00F608C7">
        <w:rPr>
          <w:rFonts w:asciiTheme="minorHAnsi" w:hAnsiTheme="minorHAnsi" w:cstheme="minorHAnsi"/>
        </w:rPr>
        <w:t>d</w:t>
      </w:r>
      <w:r w:rsidR="00255847" w:rsidRPr="00F608C7">
        <w:rPr>
          <w:rFonts w:asciiTheme="minorHAnsi" w:hAnsiTheme="minorHAnsi" w:cstheme="minorHAnsi"/>
        </w:rPr>
        <w:t xml:space="preserve"> from </w:t>
      </w:r>
      <w:r w:rsidR="00F15345" w:rsidRPr="00F608C7">
        <w:rPr>
          <w:rFonts w:asciiTheme="minorHAnsi" w:hAnsiTheme="minorHAnsi" w:cstheme="minorHAnsi"/>
        </w:rPr>
        <w:t xml:space="preserve">strong winds </w:t>
      </w:r>
      <w:r w:rsidR="00255847" w:rsidRPr="00F608C7">
        <w:rPr>
          <w:rFonts w:asciiTheme="minorHAnsi" w:hAnsiTheme="minorHAnsi" w:cstheme="minorHAnsi"/>
        </w:rPr>
        <w:t>in 2021.</w:t>
      </w:r>
      <w:r w:rsidR="001B79F3" w:rsidRPr="00F608C7">
        <w:rPr>
          <w:rFonts w:asciiTheme="minorHAnsi" w:hAnsiTheme="minorHAnsi" w:cstheme="minorHAnsi"/>
        </w:rPr>
        <w:t xml:space="preserve"> T</w:t>
      </w:r>
      <w:r w:rsidR="00F15345" w:rsidRPr="00F608C7">
        <w:rPr>
          <w:rFonts w:asciiTheme="minorHAnsi" w:hAnsiTheme="minorHAnsi" w:cstheme="minorHAnsi"/>
        </w:rPr>
        <w:t xml:space="preserve">he MAC </w:t>
      </w:r>
      <w:r w:rsidR="00B451D0" w:rsidRPr="00F608C7">
        <w:rPr>
          <w:rFonts w:asciiTheme="minorHAnsi" w:hAnsiTheme="minorHAnsi" w:cstheme="minorHAnsi"/>
        </w:rPr>
        <w:t>received $</w:t>
      </w:r>
      <w:r w:rsidR="009818FC" w:rsidRPr="00F608C7">
        <w:rPr>
          <w:rFonts w:asciiTheme="minorHAnsi" w:hAnsiTheme="minorHAnsi" w:cstheme="minorHAnsi"/>
        </w:rPr>
        <w:t xml:space="preserve">750,000 from the </w:t>
      </w:r>
      <w:r w:rsidR="00D86A98" w:rsidRPr="00F608C7">
        <w:rPr>
          <w:rFonts w:asciiTheme="minorHAnsi" w:hAnsiTheme="minorHAnsi" w:cstheme="minorHAnsi"/>
        </w:rPr>
        <w:t>ins</w:t>
      </w:r>
      <w:r w:rsidR="00021F27" w:rsidRPr="00F608C7">
        <w:rPr>
          <w:rFonts w:asciiTheme="minorHAnsi" w:hAnsiTheme="minorHAnsi" w:cstheme="minorHAnsi"/>
        </w:rPr>
        <w:t xml:space="preserve">urance </w:t>
      </w:r>
      <w:r w:rsidR="009818FC" w:rsidRPr="00F608C7">
        <w:rPr>
          <w:rFonts w:asciiTheme="minorHAnsi" w:hAnsiTheme="minorHAnsi" w:cstheme="minorHAnsi"/>
        </w:rPr>
        <w:t xml:space="preserve">company as partial </w:t>
      </w:r>
      <w:r w:rsidR="00D86A98" w:rsidRPr="00F608C7">
        <w:rPr>
          <w:rFonts w:asciiTheme="minorHAnsi" w:hAnsiTheme="minorHAnsi" w:cstheme="minorHAnsi"/>
        </w:rPr>
        <w:t>reimbursement for</w:t>
      </w:r>
      <w:r w:rsidR="001B79F3" w:rsidRPr="00F608C7">
        <w:rPr>
          <w:rFonts w:asciiTheme="minorHAnsi" w:hAnsiTheme="minorHAnsi" w:cstheme="minorHAnsi"/>
        </w:rPr>
        <w:t xml:space="preserve"> </w:t>
      </w:r>
      <w:r w:rsidR="00F15345" w:rsidRPr="00F608C7">
        <w:rPr>
          <w:rFonts w:asciiTheme="minorHAnsi" w:hAnsiTheme="minorHAnsi" w:cstheme="minorHAnsi"/>
        </w:rPr>
        <w:t>these costs.</w:t>
      </w:r>
      <w:r w:rsidR="00F15345">
        <w:rPr>
          <w:rFonts w:asciiTheme="minorHAnsi" w:hAnsiTheme="minorHAnsi" w:cstheme="minorHAnsi"/>
        </w:rPr>
        <w:t xml:space="preserve"> </w:t>
      </w:r>
    </w:p>
    <w:sectPr w:rsidR="00577186" w:rsidSect="00160D67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F2BC" w14:textId="77777777" w:rsidR="00DE0C0E" w:rsidRDefault="00DE0C0E">
      <w:r>
        <w:separator/>
      </w:r>
    </w:p>
  </w:endnote>
  <w:endnote w:type="continuationSeparator" w:id="0">
    <w:p w14:paraId="70EB7340" w14:textId="77777777" w:rsidR="00DE0C0E" w:rsidRDefault="00DE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CB53" w14:textId="77777777" w:rsidR="00DE0C0E" w:rsidRDefault="00DE0C0E">
      <w:r>
        <w:separator/>
      </w:r>
    </w:p>
  </w:footnote>
  <w:footnote w:type="continuationSeparator" w:id="0">
    <w:p w14:paraId="6C9F9511" w14:textId="77777777" w:rsidR="00DE0C0E" w:rsidRDefault="00DE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EA8"/>
    <w:multiLevelType w:val="hybridMultilevel"/>
    <w:tmpl w:val="A2B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227"/>
    <w:multiLevelType w:val="hybridMultilevel"/>
    <w:tmpl w:val="1886151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2335698"/>
    <w:multiLevelType w:val="hybridMultilevel"/>
    <w:tmpl w:val="82D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1027"/>
    <w:multiLevelType w:val="hybridMultilevel"/>
    <w:tmpl w:val="D98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0A72"/>
    <w:multiLevelType w:val="hybridMultilevel"/>
    <w:tmpl w:val="E6C0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2C7E"/>
    <w:multiLevelType w:val="hybridMultilevel"/>
    <w:tmpl w:val="0CA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C2D"/>
    <w:multiLevelType w:val="hybridMultilevel"/>
    <w:tmpl w:val="2660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5F1"/>
    <w:multiLevelType w:val="hybridMultilevel"/>
    <w:tmpl w:val="A90E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5200"/>
    <w:multiLevelType w:val="hybridMultilevel"/>
    <w:tmpl w:val="46CC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51F27"/>
    <w:multiLevelType w:val="hybridMultilevel"/>
    <w:tmpl w:val="8B00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1CED"/>
    <w:multiLevelType w:val="hybridMultilevel"/>
    <w:tmpl w:val="A942C76A"/>
    <w:lvl w:ilvl="0" w:tplc="79402BE4">
      <w:start w:val="1"/>
      <w:numFmt w:val="decimal"/>
      <w:lvlText w:val="%1."/>
      <w:lvlJc w:val="left"/>
      <w:pPr>
        <w:ind w:left="720" w:hanging="360"/>
      </w:pPr>
    </w:lvl>
    <w:lvl w:ilvl="1" w:tplc="1A98A282" w:tentative="1">
      <w:start w:val="1"/>
      <w:numFmt w:val="lowerLetter"/>
      <w:lvlText w:val="%2."/>
      <w:lvlJc w:val="left"/>
      <w:pPr>
        <w:ind w:left="1440" w:hanging="360"/>
      </w:pPr>
    </w:lvl>
    <w:lvl w:ilvl="2" w:tplc="CF8CC276" w:tentative="1">
      <w:start w:val="1"/>
      <w:numFmt w:val="lowerRoman"/>
      <w:lvlText w:val="%3."/>
      <w:lvlJc w:val="right"/>
      <w:pPr>
        <w:ind w:left="2160" w:hanging="180"/>
      </w:pPr>
    </w:lvl>
    <w:lvl w:ilvl="3" w:tplc="B30AF2FC" w:tentative="1">
      <w:start w:val="1"/>
      <w:numFmt w:val="decimal"/>
      <w:lvlText w:val="%4."/>
      <w:lvlJc w:val="left"/>
      <w:pPr>
        <w:ind w:left="2880" w:hanging="360"/>
      </w:pPr>
    </w:lvl>
    <w:lvl w:ilvl="4" w:tplc="6696F6A8" w:tentative="1">
      <w:start w:val="1"/>
      <w:numFmt w:val="lowerLetter"/>
      <w:lvlText w:val="%5."/>
      <w:lvlJc w:val="left"/>
      <w:pPr>
        <w:ind w:left="3600" w:hanging="360"/>
      </w:pPr>
    </w:lvl>
    <w:lvl w:ilvl="5" w:tplc="1AEC4716" w:tentative="1">
      <w:start w:val="1"/>
      <w:numFmt w:val="lowerRoman"/>
      <w:lvlText w:val="%6."/>
      <w:lvlJc w:val="right"/>
      <w:pPr>
        <w:ind w:left="4320" w:hanging="180"/>
      </w:pPr>
    </w:lvl>
    <w:lvl w:ilvl="6" w:tplc="92A089B0" w:tentative="1">
      <w:start w:val="1"/>
      <w:numFmt w:val="decimal"/>
      <w:lvlText w:val="%7."/>
      <w:lvlJc w:val="left"/>
      <w:pPr>
        <w:ind w:left="5040" w:hanging="360"/>
      </w:pPr>
    </w:lvl>
    <w:lvl w:ilvl="7" w:tplc="8874393A" w:tentative="1">
      <w:start w:val="1"/>
      <w:numFmt w:val="lowerLetter"/>
      <w:lvlText w:val="%8."/>
      <w:lvlJc w:val="left"/>
      <w:pPr>
        <w:ind w:left="5760" w:hanging="360"/>
      </w:pPr>
    </w:lvl>
    <w:lvl w:ilvl="8" w:tplc="E8826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2FCE"/>
    <w:multiLevelType w:val="hybridMultilevel"/>
    <w:tmpl w:val="60A8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1F35"/>
    <w:multiLevelType w:val="hybridMultilevel"/>
    <w:tmpl w:val="791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6FF7"/>
    <w:multiLevelType w:val="hybridMultilevel"/>
    <w:tmpl w:val="36E4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73FF"/>
    <w:multiLevelType w:val="hybridMultilevel"/>
    <w:tmpl w:val="ABD8EEEE"/>
    <w:lvl w:ilvl="0" w:tplc="52725B2C">
      <w:start w:val="1"/>
      <w:numFmt w:val="decimal"/>
      <w:lvlText w:val="%1."/>
      <w:lvlJc w:val="left"/>
      <w:pPr>
        <w:ind w:left="1440" w:hanging="360"/>
      </w:pPr>
    </w:lvl>
    <w:lvl w:ilvl="1" w:tplc="042EAC48" w:tentative="1">
      <w:start w:val="1"/>
      <w:numFmt w:val="lowerLetter"/>
      <w:lvlText w:val="%2."/>
      <w:lvlJc w:val="left"/>
      <w:pPr>
        <w:ind w:left="2160" w:hanging="360"/>
      </w:pPr>
    </w:lvl>
    <w:lvl w:ilvl="2" w:tplc="BB1CAD28" w:tentative="1">
      <w:start w:val="1"/>
      <w:numFmt w:val="lowerRoman"/>
      <w:lvlText w:val="%3."/>
      <w:lvlJc w:val="right"/>
      <w:pPr>
        <w:ind w:left="2880" w:hanging="180"/>
      </w:pPr>
    </w:lvl>
    <w:lvl w:ilvl="3" w:tplc="8B523234" w:tentative="1">
      <w:start w:val="1"/>
      <w:numFmt w:val="decimal"/>
      <w:lvlText w:val="%4."/>
      <w:lvlJc w:val="left"/>
      <w:pPr>
        <w:ind w:left="3600" w:hanging="360"/>
      </w:pPr>
    </w:lvl>
    <w:lvl w:ilvl="4" w:tplc="794E2938" w:tentative="1">
      <w:start w:val="1"/>
      <w:numFmt w:val="lowerLetter"/>
      <w:lvlText w:val="%5."/>
      <w:lvlJc w:val="left"/>
      <w:pPr>
        <w:ind w:left="4320" w:hanging="360"/>
      </w:pPr>
    </w:lvl>
    <w:lvl w:ilvl="5" w:tplc="AE52F32E" w:tentative="1">
      <w:start w:val="1"/>
      <w:numFmt w:val="lowerRoman"/>
      <w:lvlText w:val="%6."/>
      <w:lvlJc w:val="right"/>
      <w:pPr>
        <w:ind w:left="5040" w:hanging="180"/>
      </w:pPr>
    </w:lvl>
    <w:lvl w:ilvl="6" w:tplc="B90C94D6" w:tentative="1">
      <w:start w:val="1"/>
      <w:numFmt w:val="decimal"/>
      <w:lvlText w:val="%7."/>
      <w:lvlJc w:val="left"/>
      <w:pPr>
        <w:ind w:left="5760" w:hanging="360"/>
      </w:pPr>
    </w:lvl>
    <w:lvl w:ilvl="7" w:tplc="3F90EEE0" w:tentative="1">
      <w:start w:val="1"/>
      <w:numFmt w:val="lowerLetter"/>
      <w:lvlText w:val="%8."/>
      <w:lvlJc w:val="left"/>
      <w:pPr>
        <w:ind w:left="6480" w:hanging="360"/>
      </w:pPr>
    </w:lvl>
    <w:lvl w:ilvl="8" w:tplc="97B68E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7105C8"/>
    <w:multiLevelType w:val="hybridMultilevel"/>
    <w:tmpl w:val="CD0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7841">
    <w:abstractNumId w:val="10"/>
  </w:num>
  <w:num w:numId="2" w16cid:durableId="1143619321">
    <w:abstractNumId w:val="14"/>
  </w:num>
  <w:num w:numId="3" w16cid:durableId="1118523268">
    <w:abstractNumId w:val="0"/>
  </w:num>
  <w:num w:numId="4" w16cid:durableId="1294289179">
    <w:abstractNumId w:val="3"/>
  </w:num>
  <w:num w:numId="5" w16cid:durableId="974604878">
    <w:abstractNumId w:val="4"/>
  </w:num>
  <w:num w:numId="6" w16cid:durableId="1311445153">
    <w:abstractNumId w:val="12"/>
  </w:num>
  <w:num w:numId="7" w16cid:durableId="404030742">
    <w:abstractNumId w:val="7"/>
  </w:num>
  <w:num w:numId="8" w16cid:durableId="807627260">
    <w:abstractNumId w:val="15"/>
  </w:num>
  <w:num w:numId="9" w16cid:durableId="986010150">
    <w:abstractNumId w:val="5"/>
  </w:num>
  <w:num w:numId="10" w16cid:durableId="1522816440">
    <w:abstractNumId w:val="9"/>
  </w:num>
  <w:num w:numId="11" w16cid:durableId="682900236">
    <w:abstractNumId w:val="1"/>
  </w:num>
  <w:num w:numId="12" w16cid:durableId="262153765">
    <w:abstractNumId w:val="8"/>
  </w:num>
  <w:num w:numId="13" w16cid:durableId="1112555461">
    <w:abstractNumId w:val="2"/>
  </w:num>
  <w:num w:numId="14" w16cid:durableId="1315640872">
    <w:abstractNumId w:val="6"/>
  </w:num>
  <w:num w:numId="15" w16cid:durableId="437989189">
    <w:abstractNumId w:val="13"/>
  </w:num>
  <w:num w:numId="16" w16cid:durableId="1479835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2"/>
    <w:rsid w:val="000017DD"/>
    <w:rsid w:val="00002062"/>
    <w:rsid w:val="000028C5"/>
    <w:rsid w:val="00003740"/>
    <w:rsid w:val="00005FF7"/>
    <w:rsid w:val="000077E4"/>
    <w:rsid w:val="000106C4"/>
    <w:rsid w:val="00011ECF"/>
    <w:rsid w:val="00013775"/>
    <w:rsid w:val="00013C7F"/>
    <w:rsid w:val="000147C4"/>
    <w:rsid w:val="00014CB8"/>
    <w:rsid w:val="0001520D"/>
    <w:rsid w:val="0001524A"/>
    <w:rsid w:val="000158C2"/>
    <w:rsid w:val="00016671"/>
    <w:rsid w:val="0001706F"/>
    <w:rsid w:val="00021110"/>
    <w:rsid w:val="00021DCA"/>
    <w:rsid w:val="00021F27"/>
    <w:rsid w:val="00023710"/>
    <w:rsid w:val="00024E83"/>
    <w:rsid w:val="000253D2"/>
    <w:rsid w:val="000317EC"/>
    <w:rsid w:val="00032C0F"/>
    <w:rsid w:val="00032C7F"/>
    <w:rsid w:val="0003434F"/>
    <w:rsid w:val="000354A6"/>
    <w:rsid w:val="00035A39"/>
    <w:rsid w:val="00036AC9"/>
    <w:rsid w:val="00036D40"/>
    <w:rsid w:val="00043A34"/>
    <w:rsid w:val="0004560C"/>
    <w:rsid w:val="0004584F"/>
    <w:rsid w:val="00045DB9"/>
    <w:rsid w:val="00052907"/>
    <w:rsid w:val="00053735"/>
    <w:rsid w:val="00057007"/>
    <w:rsid w:val="00057FD0"/>
    <w:rsid w:val="00060122"/>
    <w:rsid w:val="00060DF1"/>
    <w:rsid w:val="00062001"/>
    <w:rsid w:val="0006282F"/>
    <w:rsid w:val="000641E6"/>
    <w:rsid w:val="00064F87"/>
    <w:rsid w:val="000655FF"/>
    <w:rsid w:val="0006792A"/>
    <w:rsid w:val="00067E65"/>
    <w:rsid w:val="00070246"/>
    <w:rsid w:val="00070637"/>
    <w:rsid w:val="0007104F"/>
    <w:rsid w:val="00072554"/>
    <w:rsid w:val="000737A7"/>
    <w:rsid w:val="000739F3"/>
    <w:rsid w:val="00076976"/>
    <w:rsid w:val="000778CC"/>
    <w:rsid w:val="000808E2"/>
    <w:rsid w:val="00081DD4"/>
    <w:rsid w:val="000833DD"/>
    <w:rsid w:val="00083A53"/>
    <w:rsid w:val="00084294"/>
    <w:rsid w:val="00084409"/>
    <w:rsid w:val="00091BCF"/>
    <w:rsid w:val="000924CA"/>
    <w:rsid w:val="000932B6"/>
    <w:rsid w:val="00094C2E"/>
    <w:rsid w:val="000953BC"/>
    <w:rsid w:val="000A04E7"/>
    <w:rsid w:val="000A09E5"/>
    <w:rsid w:val="000A1E3D"/>
    <w:rsid w:val="000A307D"/>
    <w:rsid w:val="000A4D47"/>
    <w:rsid w:val="000A5C48"/>
    <w:rsid w:val="000A5DF6"/>
    <w:rsid w:val="000A6583"/>
    <w:rsid w:val="000B12D4"/>
    <w:rsid w:val="000B1657"/>
    <w:rsid w:val="000B1AEF"/>
    <w:rsid w:val="000B2BBF"/>
    <w:rsid w:val="000B36CF"/>
    <w:rsid w:val="000B3C63"/>
    <w:rsid w:val="000B4CFC"/>
    <w:rsid w:val="000B5DDB"/>
    <w:rsid w:val="000C1966"/>
    <w:rsid w:val="000C244D"/>
    <w:rsid w:val="000C252C"/>
    <w:rsid w:val="000C2535"/>
    <w:rsid w:val="000C3357"/>
    <w:rsid w:val="000C481A"/>
    <w:rsid w:val="000C55B1"/>
    <w:rsid w:val="000D1AC1"/>
    <w:rsid w:val="000D6C5A"/>
    <w:rsid w:val="000D7D60"/>
    <w:rsid w:val="000D7F28"/>
    <w:rsid w:val="000E1387"/>
    <w:rsid w:val="000E1EA7"/>
    <w:rsid w:val="000E272C"/>
    <w:rsid w:val="000E4D72"/>
    <w:rsid w:val="000E67C9"/>
    <w:rsid w:val="000E7E7D"/>
    <w:rsid w:val="000F067B"/>
    <w:rsid w:val="000F1D6E"/>
    <w:rsid w:val="000F238E"/>
    <w:rsid w:val="000F4A40"/>
    <w:rsid w:val="000F6498"/>
    <w:rsid w:val="0010060E"/>
    <w:rsid w:val="00101300"/>
    <w:rsid w:val="00102AB5"/>
    <w:rsid w:val="00103995"/>
    <w:rsid w:val="0010525F"/>
    <w:rsid w:val="00105915"/>
    <w:rsid w:val="001101F0"/>
    <w:rsid w:val="00110255"/>
    <w:rsid w:val="00110AF0"/>
    <w:rsid w:val="001137FA"/>
    <w:rsid w:val="00115D83"/>
    <w:rsid w:val="00115E0C"/>
    <w:rsid w:val="00120EA4"/>
    <w:rsid w:val="001218FD"/>
    <w:rsid w:val="00121996"/>
    <w:rsid w:val="00123FD8"/>
    <w:rsid w:val="001243C1"/>
    <w:rsid w:val="00124DBB"/>
    <w:rsid w:val="00124E91"/>
    <w:rsid w:val="0012577D"/>
    <w:rsid w:val="00127ECB"/>
    <w:rsid w:val="001340A9"/>
    <w:rsid w:val="00135031"/>
    <w:rsid w:val="0014017C"/>
    <w:rsid w:val="00140CED"/>
    <w:rsid w:val="00141CB0"/>
    <w:rsid w:val="00142A8C"/>
    <w:rsid w:val="00142E6B"/>
    <w:rsid w:val="00143556"/>
    <w:rsid w:val="001451C2"/>
    <w:rsid w:val="00145DA1"/>
    <w:rsid w:val="00145FCA"/>
    <w:rsid w:val="0014719A"/>
    <w:rsid w:val="001502F0"/>
    <w:rsid w:val="00151122"/>
    <w:rsid w:val="001511B9"/>
    <w:rsid w:val="001539DB"/>
    <w:rsid w:val="001555D2"/>
    <w:rsid w:val="001570D6"/>
    <w:rsid w:val="001577DB"/>
    <w:rsid w:val="00157F68"/>
    <w:rsid w:val="00160D67"/>
    <w:rsid w:val="00162C15"/>
    <w:rsid w:val="00162D86"/>
    <w:rsid w:val="001632E3"/>
    <w:rsid w:val="00163814"/>
    <w:rsid w:val="00163C19"/>
    <w:rsid w:val="00164C99"/>
    <w:rsid w:val="00165828"/>
    <w:rsid w:val="00165888"/>
    <w:rsid w:val="001675AC"/>
    <w:rsid w:val="0017097E"/>
    <w:rsid w:val="001710E1"/>
    <w:rsid w:val="00172EB4"/>
    <w:rsid w:val="00173317"/>
    <w:rsid w:val="00173789"/>
    <w:rsid w:val="001766D5"/>
    <w:rsid w:val="00177BE5"/>
    <w:rsid w:val="001856F4"/>
    <w:rsid w:val="001864F5"/>
    <w:rsid w:val="00186922"/>
    <w:rsid w:val="001871C0"/>
    <w:rsid w:val="00187496"/>
    <w:rsid w:val="00187C3A"/>
    <w:rsid w:val="00190570"/>
    <w:rsid w:val="00190785"/>
    <w:rsid w:val="00190A3B"/>
    <w:rsid w:val="00191F14"/>
    <w:rsid w:val="001923DA"/>
    <w:rsid w:val="001935A0"/>
    <w:rsid w:val="00193AA5"/>
    <w:rsid w:val="001942AF"/>
    <w:rsid w:val="001A00B4"/>
    <w:rsid w:val="001A3DD6"/>
    <w:rsid w:val="001A7716"/>
    <w:rsid w:val="001B0271"/>
    <w:rsid w:val="001B087C"/>
    <w:rsid w:val="001B152B"/>
    <w:rsid w:val="001B2380"/>
    <w:rsid w:val="001B37A2"/>
    <w:rsid w:val="001B3893"/>
    <w:rsid w:val="001B4A73"/>
    <w:rsid w:val="001B4BBD"/>
    <w:rsid w:val="001B79F3"/>
    <w:rsid w:val="001C13EA"/>
    <w:rsid w:val="001C6ED7"/>
    <w:rsid w:val="001C7328"/>
    <w:rsid w:val="001D0243"/>
    <w:rsid w:val="001D062B"/>
    <w:rsid w:val="001D189E"/>
    <w:rsid w:val="001D4F94"/>
    <w:rsid w:val="001E0C4C"/>
    <w:rsid w:val="001E0F84"/>
    <w:rsid w:val="001E1D67"/>
    <w:rsid w:val="001E2A14"/>
    <w:rsid w:val="001E3A1A"/>
    <w:rsid w:val="001E5488"/>
    <w:rsid w:val="001E5F65"/>
    <w:rsid w:val="001E7323"/>
    <w:rsid w:val="001F03CA"/>
    <w:rsid w:val="001F0670"/>
    <w:rsid w:val="001F0C67"/>
    <w:rsid w:val="001F38C6"/>
    <w:rsid w:val="001F424E"/>
    <w:rsid w:val="001F52D3"/>
    <w:rsid w:val="001F6AF4"/>
    <w:rsid w:val="001F6BEA"/>
    <w:rsid w:val="001F744E"/>
    <w:rsid w:val="001F7A53"/>
    <w:rsid w:val="00200762"/>
    <w:rsid w:val="00201533"/>
    <w:rsid w:val="00201D9A"/>
    <w:rsid w:val="002021C5"/>
    <w:rsid w:val="002034F3"/>
    <w:rsid w:val="00204AB2"/>
    <w:rsid w:val="002053A2"/>
    <w:rsid w:val="00206C6E"/>
    <w:rsid w:val="00206DA7"/>
    <w:rsid w:val="00210426"/>
    <w:rsid w:val="00210443"/>
    <w:rsid w:val="00212B68"/>
    <w:rsid w:val="00213602"/>
    <w:rsid w:val="0021437A"/>
    <w:rsid w:val="00214CE8"/>
    <w:rsid w:val="00215B70"/>
    <w:rsid w:val="002173AC"/>
    <w:rsid w:val="00220618"/>
    <w:rsid w:val="00221813"/>
    <w:rsid w:val="002225A4"/>
    <w:rsid w:val="00222860"/>
    <w:rsid w:val="00223353"/>
    <w:rsid w:val="00223CDE"/>
    <w:rsid w:val="00224120"/>
    <w:rsid w:val="002279D4"/>
    <w:rsid w:val="00227CCF"/>
    <w:rsid w:val="00231B0B"/>
    <w:rsid w:val="00233D30"/>
    <w:rsid w:val="00234015"/>
    <w:rsid w:val="002353AD"/>
    <w:rsid w:val="002357BA"/>
    <w:rsid w:val="00236B84"/>
    <w:rsid w:val="002410D8"/>
    <w:rsid w:val="00241C87"/>
    <w:rsid w:val="00243C58"/>
    <w:rsid w:val="00244617"/>
    <w:rsid w:val="00246D9A"/>
    <w:rsid w:val="002474A9"/>
    <w:rsid w:val="002510C6"/>
    <w:rsid w:val="00251D28"/>
    <w:rsid w:val="002522C7"/>
    <w:rsid w:val="002526BC"/>
    <w:rsid w:val="002529A2"/>
    <w:rsid w:val="00252BE7"/>
    <w:rsid w:val="0025303D"/>
    <w:rsid w:val="002541C8"/>
    <w:rsid w:val="00255847"/>
    <w:rsid w:val="00256E50"/>
    <w:rsid w:val="002653B0"/>
    <w:rsid w:val="00265A8C"/>
    <w:rsid w:val="00266961"/>
    <w:rsid w:val="00266D8F"/>
    <w:rsid w:val="00271FAE"/>
    <w:rsid w:val="00273EBD"/>
    <w:rsid w:val="00275094"/>
    <w:rsid w:val="0027525B"/>
    <w:rsid w:val="002756B8"/>
    <w:rsid w:val="00276914"/>
    <w:rsid w:val="002770A8"/>
    <w:rsid w:val="00282888"/>
    <w:rsid w:val="00283BD2"/>
    <w:rsid w:val="00284B77"/>
    <w:rsid w:val="002850BC"/>
    <w:rsid w:val="00286C13"/>
    <w:rsid w:val="002906D1"/>
    <w:rsid w:val="002916F9"/>
    <w:rsid w:val="00291DD0"/>
    <w:rsid w:val="00294DEA"/>
    <w:rsid w:val="00295181"/>
    <w:rsid w:val="002A0F6A"/>
    <w:rsid w:val="002A0FB6"/>
    <w:rsid w:val="002A4B98"/>
    <w:rsid w:val="002A52E2"/>
    <w:rsid w:val="002A6B28"/>
    <w:rsid w:val="002B08E5"/>
    <w:rsid w:val="002B3BA3"/>
    <w:rsid w:val="002B3F4A"/>
    <w:rsid w:val="002B4067"/>
    <w:rsid w:val="002B523C"/>
    <w:rsid w:val="002B5A1E"/>
    <w:rsid w:val="002B5F09"/>
    <w:rsid w:val="002B5F0E"/>
    <w:rsid w:val="002B7861"/>
    <w:rsid w:val="002C1DFD"/>
    <w:rsid w:val="002C2685"/>
    <w:rsid w:val="002C3338"/>
    <w:rsid w:val="002C5A75"/>
    <w:rsid w:val="002C6FEB"/>
    <w:rsid w:val="002C790A"/>
    <w:rsid w:val="002C7C3E"/>
    <w:rsid w:val="002D0554"/>
    <w:rsid w:val="002D0FAD"/>
    <w:rsid w:val="002D1D62"/>
    <w:rsid w:val="002D3004"/>
    <w:rsid w:val="002D3F1D"/>
    <w:rsid w:val="002D4ED9"/>
    <w:rsid w:val="002D7475"/>
    <w:rsid w:val="002E03CD"/>
    <w:rsid w:val="002E0DE9"/>
    <w:rsid w:val="002E2F32"/>
    <w:rsid w:val="002E31E4"/>
    <w:rsid w:val="002E529F"/>
    <w:rsid w:val="002E5625"/>
    <w:rsid w:val="002E60BC"/>
    <w:rsid w:val="002E639B"/>
    <w:rsid w:val="002E78A7"/>
    <w:rsid w:val="002E7F40"/>
    <w:rsid w:val="002F0D6D"/>
    <w:rsid w:val="002F1B23"/>
    <w:rsid w:val="002F253D"/>
    <w:rsid w:val="002F2AE4"/>
    <w:rsid w:val="002F3720"/>
    <w:rsid w:val="002F3721"/>
    <w:rsid w:val="0030059E"/>
    <w:rsid w:val="003005EA"/>
    <w:rsid w:val="0030083A"/>
    <w:rsid w:val="003011B3"/>
    <w:rsid w:val="003035F7"/>
    <w:rsid w:val="00303B9B"/>
    <w:rsid w:val="0030523E"/>
    <w:rsid w:val="003067C6"/>
    <w:rsid w:val="003078DD"/>
    <w:rsid w:val="003122A1"/>
    <w:rsid w:val="00312645"/>
    <w:rsid w:val="00313509"/>
    <w:rsid w:val="00313B3A"/>
    <w:rsid w:val="0031435A"/>
    <w:rsid w:val="003150CD"/>
    <w:rsid w:val="00315D20"/>
    <w:rsid w:val="00316893"/>
    <w:rsid w:val="00316E5A"/>
    <w:rsid w:val="0031764D"/>
    <w:rsid w:val="00320EBB"/>
    <w:rsid w:val="00321099"/>
    <w:rsid w:val="00322207"/>
    <w:rsid w:val="0032361E"/>
    <w:rsid w:val="00323731"/>
    <w:rsid w:val="00323ACD"/>
    <w:rsid w:val="003256EA"/>
    <w:rsid w:val="003266EE"/>
    <w:rsid w:val="00326F74"/>
    <w:rsid w:val="00331BFD"/>
    <w:rsid w:val="00332608"/>
    <w:rsid w:val="00333990"/>
    <w:rsid w:val="0033505A"/>
    <w:rsid w:val="0033542C"/>
    <w:rsid w:val="003356E8"/>
    <w:rsid w:val="003370E5"/>
    <w:rsid w:val="00337245"/>
    <w:rsid w:val="00342929"/>
    <w:rsid w:val="00345DEB"/>
    <w:rsid w:val="003542BF"/>
    <w:rsid w:val="00355FC0"/>
    <w:rsid w:val="00356329"/>
    <w:rsid w:val="0035666C"/>
    <w:rsid w:val="00356C1C"/>
    <w:rsid w:val="00360A7D"/>
    <w:rsid w:val="00364395"/>
    <w:rsid w:val="00364899"/>
    <w:rsid w:val="003656C6"/>
    <w:rsid w:val="00366095"/>
    <w:rsid w:val="00370ABA"/>
    <w:rsid w:val="003717AA"/>
    <w:rsid w:val="00372FDE"/>
    <w:rsid w:val="003755B7"/>
    <w:rsid w:val="0037687A"/>
    <w:rsid w:val="00380B10"/>
    <w:rsid w:val="003827AB"/>
    <w:rsid w:val="003828F3"/>
    <w:rsid w:val="00382FA0"/>
    <w:rsid w:val="00383F65"/>
    <w:rsid w:val="0038626E"/>
    <w:rsid w:val="00386562"/>
    <w:rsid w:val="0039109C"/>
    <w:rsid w:val="0039312E"/>
    <w:rsid w:val="00395DA1"/>
    <w:rsid w:val="003961FE"/>
    <w:rsid w:val="00396307"/>
    <w:rsid w:val="00396AFA"/>
    <w:rsid w:val="00396B7A"/>
    <w:rsid w:val="0039736A"/>
    <w:rsid w:val="003A0DFF"/>
    <w:rsid w:val="003A12B5"/>
    <w:rsid w:val="003A1F31"/>
    <w:rsid w:val="003A257D"/>
    <w:rsid w:val="003A26BA"/>
    <w:rsid w:val="003A2893"/>
    <w:rsid w:val="003A4241"/>
    <w:rsid w:val="003A61FE"/>
    <w:rsid w:val="003A66F2"/>
    <w:rsid w:val="003A7303"/>
    <w:rsid w:val="003A7DCF"/>
    <w:rsid w:val="003B4115"/>
    <w:rsid w:val="003B71C5"/>
    <w:rsid w:val="003C19AB"/>
    <w:rsid w:val="003C2E06"/>
    <w:rsid w:val="003C323B"/>
    <w:rsid w:val="003C3EBA"/>
    <w:rsid w:val="003C4B06"/>
    <w:rsid w:val="003C578F"/>
    <w:rsid w:val="003C5E9F"/>
    <w:rsid w:val="003C62C8"/>
    <w:rsid w:val="003C7299"/>
    <w:rsid w:val="003C77F8"/>
    <w:rsid w:val="003D3115"/>
    <w:rsid w:val="003D343E"/>
    <w:rsid w:val="003D3716"/>
    <w:rsid w:val="003D5B4C"/>
    <w:rsid w:val="003D67B7"/>
    <w:rsid w:val="003D6D69"/>
    <w:rsid w:val="003D74B1"/>
    <w:rsid w:val="003E02AA"/>
    <w:rsid w:val="003E2084"/>
    <w:rsid w:val="003E2AAE"/>
    <w:rsid w:val="003E44B9"/>
    <w:rsid w:val="003E475A"/>
    <w:rsid w:val="003E5EE2"/>
    <w:rsid w:val="003E6904"/>
    <w:rsid w:val="003E704D"/>
    <w:rsid w:val="003E78F3"/>
    <w:rsid w:val="003F0925"/>
    <w:rsid w:val="003F2D86"/>
    <w:rsid w:val="003F423A"/>
    <w:rsid w:val="003F4646"/>
    <w:rsid w:val="003F7B49"/>
    <w:rsid w:val="004008D4"/>
    <w:rsid w:val="00400A61"/>
    <w:rsid w:val="0040347C"/>
    <w:rsid w:val="004039D8"/>
    <w:rsid w:val="00403D9A"/>
    <w:rsid w:val="0040588A"/>
    <w:rsid w:val="004061B8"/>
    <w:rsid w:val="00407625"/>
    <w:rsid w:val="00411269"/>
    <w:rsid w:val="00411A93"/>
    <w:rsid w:val="004145BF"/>
    <w:rsid w:val="00416E40"/>
    <w:rsid w:val="0042175B"/>
    <w:rsid w:val="00421EF3"/>
    <w:rsid w:val="00422B38"/>
    <w:rsid w:val="0042524A"/>
    <w:rsid w:val="004252EE"/>
    <w:rsid w:val="00425FEA"/>
    <w:rsid w:val="00427367"/>
    <w:rsid w:val="00430247"/>
    <w:rsid w:val="004312F3"/>
    <w:rsid w:val="00431642"/>
    <w:rsid w:val="004347EB"/>
    <w:rsid w:val="00434923"/>
    <w:rsid w:val="00435128"/>
    <w:rsid w:val="004352F7"/>
    <w:rsid w:val="00435A7A"/>
    <w:rsid w:val="00435BD9"/>
    <w:rsid w:val="00436FF4"/>
    <w:rsid w:val="00437822"/>
    <w:rsid w:val="00437A15"/>
    <w:rsid w:val="004421D0"/>
    <w:rsid w:val="004439ED"/>
    <w:rsid w:val="00443B30"/>
    <w:rsid w:val="00444036"/>
    <w:rsid w:val="00446ACE"/>
    <w:rsid w:val="00446F32"/>
    <w:rsid w:val="00450D9E"/>
    <w:rsid w:val="0045188E"/>
    <w:rsid w:val="004524BE"/>
    <w:rsid w:val="00452826"/>
    <w:rsid w:val="00452DED"/>
    <w:rsid w:val="00453E54"/>
    <w:rsid w:val="00456991"/>
    <w:rsid w:val="004571B0"/>
    <w:rsid w:val="00457276"/>
    <w:rsid w:val="00457B04"/>
    <w:rsid w:val="00460B06"/>
    <w:rsid w:val="004611E2"/>
    <w:rsid w:val="004624DE"/>
    <w:rsid w:val="0046252D"/>
    <w:rsid w:val="004628BF"/>
    <w:rsid w:val="00463906"/>
    <w:rsid w:val="00463BA5"/>
    <w:rsid w:val="0046434C"/>
    <w:rsid w:val="004658B1"/>
    <w:rsid w:val="004706D5"/>
    <w:rsid w:val="004707B9"/>
    <w:rsid w:val="00471779"/>
    <w:rsid w:val="00471E95"/>
    <w:rsid w:val="00472C42"/>
    <w:rsid w:val="004758F5"/>
    <w:rsid w:val="00475B08"/>
    <w:rsid w:val="00475D3E"/>
    <w:rsid w:val="00477204"/>
    <w:rsid w:val="0048022F"/>
    <w:rsid w:val="00480807"/>
    <w:rsid w:val="00480CAA"/>
    <w:rsid w:val="00481062"/>
    <w:rsid w:val="0048633B"/>
    <w:rsid w:val="004868B9"/>
    <w:rsid w:val="00487BBC"/>
    <w:rsid w:val="004903C0"/>
    <w:rsid w:val="00490B8E"/>
    <w:rsid w:val="004915FD"/>
    <w:rsid w:val="00491F99"/>
    <w:rsid w:val="00492CCF"/>
    <w:rsid w:val="00492FB2"/>
    <w:rsid w:val="00497F29"/>
    <w:rsid w:val="004A3551"/>
    <w:rsid w:val="004A3864"/>
    <w:rsid w:val="004A5036"/>
    <w:rsid w:val="004B071C"/>
    <w:rsid w:val="004B107F"/>
    <w:rsid w:val="004B4665"/>
    <w:rsid w:val="004B49BE"/>
    <w:rsid w:val="004B7AD1"/>
    <w:rsid w:val="004C08C7"/>
    <w:rsid w:val="004C293F"/>
    <w:rsid w:val="004C362E"/>
    <w:rsid w:val="004C3E1F"/>
    <w:rsid w:val="004C4E32"/>
    <w:rsid w:val="004C523A"/>
    <w:rsid w:val="004C5275"/>
    <w:rsid w:val="004C5B1D"/>
    <w:rsid w:val="004C6843"/>
    <w:rsid w:val="004C7F71"/>
    <w:rsid w:val="004D0784"/>
    <w:rsid w:val="004D3114"/>
    <w:rsid w:val="004D3990"/>
    <w:rsid w:val="004D711F"/>
    <w:rsid w:val="004D79AE"/>
    <w:rsid w:val="004E0B23"/>
    <w:rsid w:val="004E28B4"/>
    <w:rsid w:val="004E371E"/>
    <w:rsid w:val="004E6399"/>
    <w:rsid w:val="004E696A"/>
    <w:rsid w:val="004E77B3"/>
    <w:rsid w:val="004F16DC"/>
    <w:rsid w:val="004F2E4B"/>
    <w:rsid w:val="004F36B7"/>
    <w:rsid w:val="004F464B"/>
    <w:rsid w:val="004F4B31"/>
    <w:rsid w:val="004F7503"/>
    <w:rsid w:val="00500FE8"/>
    <w:rsid w:val="005062DB"/>
    <w:rsid w:val="00506795"/>
    <w:rsid w:val="00506A09"/>
    <w:rsid w:val="005071B8"/>
    <w:rsid w:val="005079BB"/>
    <w:rsid w:val="00507A4F"/>
    <w:rsid w:val="00511AF9"/>
    <w:rsid w:val="00513048"/>
    <w:rsid w:val="00514738"/>
    <w:rsid w:val="00514929"/>
    <w:rsid w:val="0051608D"/>
    <w:rsid w:val="0051706D"/>
    <w:rsid w:val="00522F34"/>
    <w:rsid w:val="00524503"/>
    <w:rsid w:val="00525767"/>
    <w:rsid w:val="005257BE"/>
    <w:rsid w:val="00525D3E"/>
    <w:rsid w:val="00525E9E"/>
    <w:rsid w:val="00526BF3"/>
    <w:rsid w:val="00527D3F"/>
    <w:rsid w:val="00527D9F"/>
    <w:rsid w:val="00530CF3"/>
    <w:rsid w:val="00531586"/>
    <w:rsid w:val="005316C9"/>
    <w:rsid w:val="0053239C"/>
    <w:rsid w:val="0053507B"/>
    <w:rsid w:val="005354D8"/>
    <w:rsid w:val="005359FF"/>
    <w:rsid w:val="00535E06"/>
    <w:rsid w:val="00537C9C"/>
    <w:rsid w:val="00540535"/>
    <w:rsid w:val="00540CF8"/>
    <w:rsid w:val="00540E99"/>
    <w:rsid w:val="0054248B"/>
    <w:rsid w:val="00542EE4"/>
    <w:rsid w:val="00543AD1"/>
    <w:rsid w:val="00543E5C"/>
    <w:rsid w:val="00543F8E"/>
    <w:rsid w:val="00545192"/>
    <w:rsid w:val="005459B4"/>
    <w:rsid w:val="00545BC8"/>
    <w:rsid w:val="005463E2"/>
    <w:rsid w:val="00546507"/>
    <w:rsid w:val="00546769"/>
    <w:rsid w:val="00550B87"/>
    <w:rsid w:val="00551EF9"/>
    <w:rsid w:val="00552CBD"/>
    <w:rsid w:val="0055428E"/>
    <w:rsid w:val="00554C7B"/>
    <w:rsid w:val="005550E0"/>
    <w:rsid w:val="00555241"/>
    <w:rsid w:val="005555F6"/>
    <w:rsid w:val="0055707D"/>
    <w:rsid w:val="00557966"/>
    <w:rsid w:val="005610BD"/>
    <w:rsid w:val="005611AE"/>
    <w:rsid w:val="00563227"/>
    <w:rsid w:val="00563311"/>
    <w:rsid w:val="005635BF"/>
    <w:rsid w:val="00563696"/>
    <w:rsid w:val="00563E64"/>
    <w:rsid w:val="00564AE2"/>
    <w:rsid w:val="00565BB1"/>
    <w:rsid w:val="00573C46"/>
    <w:rsid w:val="00574368"/>
    <w:rsid w:val="00577186"/>
    <w:rsid w:val="0057758C"/>
    <w:rsid w:val="00582034"/>
    <w:rsid w:val="00582BAC"/>
    <w:rsid w:val="005838BD"/>
    <w:rsid w:val="00594ADC"/>
    <w:rsid w:val="00596AEC"/>
    <w:rsid w:val="005A2F78"/>
    <w:rsid w:val="005A34DF"/>
    <w:rsid w:val="005A3D80"/>
    <w:rsid w:val="005A3F61"/>
    <w:rsid w:val="005A4167"/>
    <w:rsid w:val="005A6106"/>
    <w:rsid w:val="005B03DB"/>
    <w:rsid w:val="005B0A23"/>
    <w:rsid w:val="005B0A5B"/>
    <w:rsid w:val="005B298A"/>
    <w:rsid w:val="005B38B2"/>
    <w:rsid w:val="005C25AC"/>
    <w:rsid w:val="005C3445"/>
    <w:rsid w:val="005C38F1"/>
    <w:rsid w:val="005C57D1"/>
    <w:rsid w:val="005C68B0"/>
    <w:rsid w:val="005D0582"/>
    <w:rsid w:val="005D0CF1"/>
    <w:rsid w:val="005D0D97"/>
    <w:rsid w:val="005D1DA9"/>
    <w:rsid w:val="005D1F17"/>
    <w:rsid w:val="005D2377"/>
    <w:rsid w:val="005D2AF8"/>
    <w:rsid w:val="005D2B7C"/>
    <w:rsid w:val="005D3871"/>
    <w:rsid w:val="005D3FB8"/>
    <w:rsid w:val="005D42EF"/>
    <w:rsid w:val="005D48A6"/>
    <w:rsid w:val="005D715D"/>
    <w:rsid w:val="005D753C"/>
    <w:rsid w:val="005E0BB6"/>
    <w:rsid w:val="005E31B1"/>
    <w:rsid w:val="005E4003"/>
    <w:rsid w:val="005E40D8"/>
    <w:rsid w:val="005E55FF"/>
    <w:rsid w:val="005E6317"/>
    <w:rsid w:val="005F034C"/>
    <w:rsid w:val="005F1442"/>
    <w:rsid w:val="005F2406"/>
    <w:rsid w:val="005F36EA"/>
    <w:rsid w:val="005F42AB"/>
    <w:rsid w:val="005F50DB"/>
    <w:rsid w:val="005F51D0"/>
    <w:rsid w:val="005F55D7"/>
    <w:rsid w:val="005F64EE"/>
    <w:rsid w:val="005F6CCA"/>
    <w:rsid w:val="005F74A1"/>
    <w:rsid w:val="005F7795"/>
    <w:rsid w:val="0060020D"/>
    <w:rsid w:val="00601F6F"/>
    <w:rsid w:val="006037C7"/>
    <w:rsid w:val="00604048"/>
    <w:rsid w:val="00604480"/>
    <w:rsid w:val="00604DAA"/>
    <w:rsid w:val="00607208"/>
    <w:rsid w:val="00607AA8"/>
    <w:rsid w:val="00614BC4"/>
    <w:rsid w:val="006156E6"/>
    <w:rsid w:val="006207B7"/>
    <w:rsid w:val="006217C0"/>
    <w:rsid w:val="006222E3"/>
    <w:rsid w:val="00622AE6"/>
    <w:rsid w:val="00623D1D"/>
    <w:rsid w:val="00625060"/>
    <w:rsid w:val="006267A9"/>
    <w:rsid w:val="00627562"/>
    <w:rsid w:val="00630D1A"/>
    <w:rsid w:val="00634589"/>
    <w:rsid w:val="006352A1"/>
    <w:rsid w:val="00635848"/>
    <w:rsid w:val="006363DF"/>
    <w:rsid w:val="006409E2"/>
    <w:rsid w:val="006411F2"/>
    <w:rsid w:val="006417A7"/>
    <w:rsid w:val="006419FC"/>
    <w:rsid w:val="00641B46"/>
    <w:rsid w:val="00643FED"/>
    <w:rsid w:val="0064476B"/>
    <w:rsid w:val="00645A88"/>
    <w:rsid w:val="0064660A"/>
    <w:rsid w:val="006477A1"/>
    <w:rsid w:val="0065125C"/>
    <w:rsid w:val="006512B1"/>
    <w:rsid w:val="0065321D"/>
    <w:rsid w:val="006558CB"/>
    <w:rsid w:val="006560E1"/>
    <w:rsid w:val="00657F31"/>
    <w:rsid w:val="006600D6"/>
    <w:rsid w:val="00660232"/>
    <w:rsid w:val="00660A75"/>
    <w:rsid w:val="006613F0"/>
    <w:rsid w:val="006628C6"/>
    <w:rsid w:val="00663208"/>
    <w:rsid w:val="006657EC"/>
    <w:rsid w:val="0067287A"/>
    <w:rsid w:val="00673F98"/>
    <w:rsid w:val="00674D23"/>
    <w:rsid w:val="0067596E"/>
    <w:rsid w:val="00675BFF"/>
    <w:rsid w:val="00676075"/>
    <w:rsid w:val="00677AF8"/>
    <w:rsid w:val="00682586"/>
    <w:rsid w:val="0068294F"/>
    <w:rsid w:val="00682DCE"/>
    <w:rsid w:val="006830AE"/>
    <w:rsid w:val="006830E1"/>
    <w:rsid w:val="00684316"/>
    <w:rsid w:val="006846B9"/>
    <w:rsid w:val="0069137E"/>
    <w:rsid w:val="006A0A86"/>
    <w:rsid w:val="006A0B03"/>
    <w:rsid w:val="006A2AE4"/>
    <w:rsid w:val="006A2CD1"/>
    <w:rsid w:val="006A2D7E"/>
    <w:rsid w:val="006A30B4"/>
    <w:rsid w:val="006A38C8"/>
    <w:rsid w:val="006A3A0A"/>
    <w:rsid w:val="006A3F68"/>
    <w:rsid w:val="006A5AB3"/>
    <w:rsid w:val="006B03D2"/>
    <w:rsid w:val="006B11AA"/>
    <w:rsid w:val="006B1587"/>
    <w:rsid w:val="006B2FE5"/>
    <w:rsid w:val="006B2FFE"/>
    <w:rsid w:val="006B4ADC"/>
    <w:rsid w:val="006B52BE"/>
    <w:rsid w:val="006B552A"/>
    <w:rsid w:val="006B69F0"/>
    <w:rsid w:val="006C5713"/>
    <w:rsid w:val="006C659E"/>
    <w:rsid w:val="006C6ACD"/>
    <w:rsid w:val="006C7778"/>
    <w:rsid w:val="006C7B51"/>
    <w:rsid w:val="006C7E5E"/>
    <w:rsid w:val="006D07E7"/>
    <w:rsid w:val="006D0CC3"/>
    <w:rsid w:val="006D1553"/>
    <w:rsid w:val="006D1559"/>
    <w:rsid w:val="006D1892"/>
    <w:rsid w:val="006D241D"/>
    <w:rsid w:val="006D297A"/>
    <w:rsid w:val="006D3023"/>
    <w:rsid w:val="006D3883"/>
    <w:rsid w:val="006D6B81"/>
    <w:rsid w:val="006D7144"/>
    <w:rsid w:val="006D7AB8"/>
    <w:rsid w:val="006E0DD9"/>
    <w:rsid w:val="006E1830"/>
    <w:rsid w:val="006E2B13"/>
    <w:rsid w:val="006E2FE7"/>
    <w:rsid w:val="006E317E"/>
    <w:rsid w:val="006E4588"/>
    <w:rsid w:val="006E51F4"/>
    <w:rsid w:val="006E6AD6"/>
    <w:rsid w:val="006E70A1"/>
    <w:rsid w:val="006F126C"/>
    <w:rsid w:val="006F129D"/>
    <w:rsid w:val="006F17B3"/>
    <w:rsid w:val="006F1E7F"/>
    <w:rsid w:val="006F2D54"/>
    <w:rsid w:val="006F5B4D"/>
    <w:rsid w:val="006F67E3"/>
    <w:rsid w:val="006F7E11"/>
    <w:rsid w:val="00703D23"/>
    <w:rsid w:val="007044B7"/>
    <w:rsid w:val="00704C4D"/>
    <w:rsid w:val="00705AA8"/>
    <w:rsid w:val="00705D97"/>
    <w:rsid w:val="00706A7F"/>
    <w:rsid w:val="00711CAB"/>
    <w:rsid w:val="00712363"/>
    <w:rsid w:val="007140B6"/>
    <w:rsid w:val="0071463D"/>
    <w:rsid w:val="007151BA"/>
    <w:rsid w:val="0072014D"/>
    <w:rsid w:val="007208B7"/>
    <w:rsid w:val="007212D3"/>
    <w:rsid w:val="00721702"/>
    <w:rsid w:val="00723397"/>
    <w:rsid w:val="00725173"/>
    <w:rsid w:val="00726049"/>
    <w:rsid w:val="00727337"/>
    <w:rsid w:val="00732BE7"/>
    <w:rsid w:val="00732C54"/>
    <w:rsid w:val="00733F64"/>
    <w:rsid w:val="007346D5"/>
    <w:rsid w:val="00734EC2"/>
    <w:rsid w:val="007417B3"/>
    <w:rsid w:val="007426BF"/>
    <w:rsid w:val="007429F8"/>
    <w:rsid w:val="00742E15"/>
    <w:rsid w:val="0074403A"/>
    <w:rsid w:val="0074492E"/>
    <w:rsid w:val="00745264"/>
    <w:rsid w:val="00745F01"/>
    <w:rsid w:val="00746EF1"/>
    <w:rsid w:val="00747398"/>
    <w:rsid w:val="007477DC"/>
    <w:rsid w:val="0075192E"/>
    <w:rsid w:val="00753324"/>
    <w:rsid w:val="007545BB"/>
    <w:rsid w:val="007550EB"/>
    <w:rsid w:val="00757209"/>
    <w:rsid w:val="00757245"/>
    <w:rsid w:val="00761FA7"/>
    <w:rsid w:val="00762497"/>
    <w:rsid w:val="007639AF"/>
    <w:rsid w:val="007639B1"/>
    <w:rsid w:val="007644A4"/>
    <w:rsid w:val="00764730"/>
    <w:rsid w:val="00765C78"/>
    <w:rsid w:val="00766783"/>
    <w:rsid w:val="007678EC"/>
    <w:rsid w:val="00770CE7"/>
    <w:rsid w:val="00771149"/>
    <w:rsid w:val="0077136B"/>
    <w:rsid w:val="00771FD9"/>
    <w:rsid w:val="0077225D"/>
    <w:rsid w:val="00776960"/>
    <w:rsid w:val="00783A44"/>
    <w:rsid w:val="007847C0"/>
    <w:rsid w:val="0078575E"/>
    <w:rsid w:val="00786683"/>
    <w:rsid w:val="00786869"/>
    <w:rsid w:val="00787BD2"/>
    <w:rsid w:val="00794F87"/>
    <w:rsid w:val="00795DAD"/>
    <w:rsid w:val="007A0E59"/>
    <w:rsid w:val="007A2629"/>
    <w:rsid w:val="007A292C"/>
    <w:rsid w:val="007A2AC7"/>
    <w:rsid w:val="007A4FD1"/>
    <w:rsid w:val="007A58E7"/>
    <w:rsid w:val="007A7A32"/>
    <w:rsid w:val="007B0311"/>
    <w:rsid w:val="007B040C"/>
    <w:rsid w:val="007B05B3"/>
    <w:rsid w:val="007B0917"/>
    <w:rsid w:val="007B2EE4"/>
    <w:rsid w:val="007B4258"/>
    <w:rsid w:val="007B4F24"/>
    <w:rsid w:val="007B6E19"/>
    <w:rsid w:val="007B728E"/>
    <w:rsid w:val="007C10F0"/>
    <w:rsid w:val="007C2085"/>
    <w:rsid w:val="007C3088"/>
    <w:rsid w:val="007C3BD1"/>
    <w:rsid w:val="007C45B5"/>
    <w:rsid w:val="007C488D"/>
    <w:rsid w:val="007C68B2"/>
    <w:rsid w:val="007C7308"/>
    <w:rsid w:val="007C77B1"/>
    <w:rsid w:val="007C7D44"/>
    <w:rsid w:val="007D0395"/>
    <w:rsid w:val="007D3514"/>
    <w:rsid w:val="007D3D99"/>
    <w:rsid w:val="007D5EAC"/>
    <w:rsid w:val="007E099B"/>
    <w:rsid w:val="007E0DB1"/>
    <w:rsid w:val="007E27D9"/>
    <w:rsid w:val="007E2A09"/>
    <w:rsid w:val="007E6931"/>
    <w:rsid w:val="007E795F"/>
    <w:rsid w:val="007F02E5"/>
    <w:rsid w:val="007F13FA"/>
    <w:rsid w:val="007F184D"/>
    <w:rsid w:val="007F4C55"/>
    <w:rsid w:val="007F4E0B"/>
    <w:rsid w:val="007F6337"/>
    <w:rsid w:val="007F6A8A"/>
    <w:rsid w:val="007F6A8C"/>
    <w:rsid w:val="007F70FC"/>
    <w:rsid w:val="007F7A51"/>
    <w:rsid w:val="00800F8E"/>
    <w:rsid w:val="00803705"/>
    <w:rsid w:val="0080418E"/>
    <w:rsid w:val="00804548"/>
    <w:rsid w:val="00804943"/>
    <w:rsid w:val="00805403"/>
    <w:rsid w:val="00805C32"/>
    <w:rsid w:val="00805FE2"/>
    <w:rsid w:val="0080668F"/>
    <w:rsid w:val="00806B59"/>
    <w:rsid w:val="00812006"/>
    <w:rsid w:val="008136A6"/>
    <w:rsid w:val="008151FA"/>
    <w:rsid w:val="008152AB"/>
    <w:rsid w:val="0082026B"/>
    <w:rsid w:val="0082328E"/>
    <w:rsid w:val="0082340D"/>
    <w:rsid w:val="008235D5"/>
    <w:rsid w:val="00824B49"/>
    <w:rsid w:val="00825626"/>
    <w:rsid w:val="0082652B"/>
    <w:rsid w:val="008309F2"/>
    <w:rsid w:val="0083454B"/>
    <w:rsid w:val="00834D1F"/>
    <w:rsid w:val="00835EAA"/>
    <w:rsid w:val="008362FC"/>
    <w:rsid w:val="008368EE"/>
    <w:rsid w:val="00836A96"/>
    <w:rsid w:val="0084016B"/>
    <w:rsid w:val="0084032F"/>
    <w:rsid w:val="00840C56"/>
    <w:rsid w:val="00841F76"/>
    <w:rsid w:val="00842081"/>
    <w:rsid w:val="00842185"/>
    <w:rsid w:val="00844B45"/>
    <w:rsid w:val="00845681"/>
    <w:rsid w:val="00845D4B"/>
    <w:rsid w:val="00845FE8"/>
    <w:rsid w:val="00847D0B"/>
    <w:rsid w:val="0085016E"/>
    <w:rsid w:val="0085025A"/>
    <w:rsid w:val="008529B4"/>
    <w:rsid w:val="0085365F"/>
    <w:rsid w:val="00854870"/>
    <w:rsid w:val="0085487E"/>
    <w:rsid w:val="00856807"/>
    <w:rsid w:val="00856833"/>
    <w:rsid w:val="00856C69"/>
    <w:rsid w:val="008600F2"/>
    <w:rsid w:val="00860179"/>
    <w:rsid w:val="00860FBE"/>
    <w:rsid w:val="00861D3F"/>
    <w:rsid w:val="00862DEF"/>
    <w:rsid w:val="00864357"/>
    <w:rsid w:val="00864B40"/>
    <w:rsid w:val="008659FE"/>
    <w:rsid w:val="00865FC5"/>
    <w:rsid w:val="008669DA"/>
    <w:rsid w:val="00867328"/>
    <w:rsid w:val="00870543"/>
    <w:rsid w:val="008715F4"/>
    <w:rsid w:val="008718E8"/>
    <w:rsid w:val="0087204F"/>
    <w:rsid w:val="00872426"/>
    <w:rsid w:val="0087487F"/>
    <w:rsid w:val="00874B00"/>
    <w:rsid w:val="00874D79"/>
    <w:rsid w:val="00880495"/>
    <w:rsid w:val="00880A6C"/>
    <w:rsid w:val="00881675"/>
    <w:rsid w:val="00881B63"/>
    <w:rsid w:val="00881FE1"/>
    <w:rsid w:val="00883C0D"/>
    <w:rsid w:val="00883C7A"/>
    <w:rsid w:val="0088534D"/>
    <w:rsid w:val="0088707E"/>
    <w:rsid w:val="008912C2"/>
    <w:rsid w:val="00891493"/>
    <w:rsid w:val="00891D08"/>
    <w:rsid w:val="00891E1F"/>
    <w:rsid w:val="00893A67"/>
    <w:rsid w:val="008950C0"/>
    <w:rsid w:val="0089719D"/>
    <w:rsid w:val="008A157C"/>
    <w:rsid w:val="008A1EC0"/>
    <w:rsid w:val="008A27D7"/>
    <w:rsid w:val="008A449C"/>
    <w:rsid w:val="008A4F64"/>
    <w:rsid w:val="008B089E"/>
    <w:rsid w:val="008B4944"/>
    <w:rsid w:val="008B5FC3"/>
    <w:rsid w:val="008B6155"/>
    <w:rsid w:val="008B6988"/>
    <w:rsid w:val="008B6E9D"/>
    <w:rsid w:val="008C0C29"/>
    <w:rsid w:val="008C1D8C"/>
    <w:rsid w:val="008C20F2"/>
    <w:rsid w:val="008C2419"/>
    <w:rsid w:val="008C2FAC"/>
    <w:rsid w:val="008C3FE3"/>
    <w:rsid w:val="008C45EB"/>
    <w:rsid w:val="008C5FF6"/>
    <w:rsid w:val="008C6991"/>
    <w:rsid w:val="008D296E"/>
    <w:rsid w:val="008D3B48"/>
    <w:rsid w:val="008D57D1"/>
    <w:rsid w:val="008D688D"/>
    <w:rsid w:val="008E13E0"/>
    <w:rsid w:val="008E2725"/>
    <w:rsid w:val="008F13C6"/>
    <w:rsid w:val="008F2329"/>
    <w:rsid w:val="008F5631"/>
    <w:rsid w:val="009006D2"/>
    <w:rsid w:val="009038A5"/>
    <w:rsid w:val="009056F9"/>
    <w:rsid w:val="00905D43"/>
    <w:rsid w:val="00906184"/>
    <w:rsid w:val="00906341"/>
    <w:rsid w:val="0090646A"/>
    <w:rsid w:val="00906FC4"/>
    <w:rsid w:val="009079BC"/>
    <w:rsid w:val="00912388"/>
    <w:rsid w:val="009144B5"/>
    <w:rsid w:val="00914834"/>
    <w:rsid w:val="0091526C"/>
    <w:rsid w:val="0091553A"/>
    <w:rsid w:val="00915909"/>
    <w:rsid w:val="00915D76"/>
    <w:rsid w:val="00916A16"/>
    <w:rsid w:val="00916D05"/>
    <w:rsid w:val="00920113"/>
    <w:rsid w:val="00920B52"/>
    <w:rsid w:val="00920F38"/>
    <w:rsid w:val="0092340E"/>
    <w:rsid w:val="0092348C"/>
    <w:rsid w:val="00924369"/>
    <w:rsid w:val="00926A84"/>
    <w:rsid w:val="00933FC9"/>
    <w:rsid w:val="0093485B"/>
    <w:rsid w:val="009358B1"/>
    <w:rsid w:val="00936D34"/>
    <w:rsid w:val="00937159"/>
    <w:rsid w:val="00941AD0"/>
    <w:rsid w:val="00941F91"/>
    <w:rsid w:val="00944075"/>
    <w:rsid w:val="0094516E"/>
    <w:rsid w:val="0094555F"/>
    <w:rsid w:val="00945F74"/>
    <w:rsid w:val="009463FD"/>
    <w:rsid w:val="00946C59"/>
    <w:rsid w:val="00946E11"/>
    <w:rsid w:val="009530FD"/>
    <w:rsid w:val="009541D9"/>
    <w:rsid w:val="00954981"/>
    <w:rsid w:val="0095661A"/>
    <w:rsid w:val="00963962"/>
    <w:rsid w:val="00963CE2"/>
    <w:rsid w:val="00964CDE"/>
    <w:rsid w:val="00965058"/>
    <w:rsid w:val="00965B9F"/>
    <w:rsid w:val="009673C7"/>
    <w:rsid w:val="009709FB"/>
    <w:rsid w:val="00972724"/>
    <w:rsid w:val="00973B6D"/>
    <w:rsid w:val="009748B5"/>
    <w:rsid w:val="00974AC6"/>
    <w:rsid w:val="00975A86"/>
    <w:rsid w:val="00975EE9"/>
    <w:rsid w:val="00976CA3"/>
    <w:rsid w:val="00977B2D"/>
    <w:rsid w:val="00980476"/>
    <w:rsid w:val="009805A4"/>
    <w:rsid w:val="009813EE"/>
    <w:rsid w:val="009818FC"/>
    <w:rsid w:val="009828FE"/>
    <w:rsid w:val="0098367D"/>
    <w:rsid w:val="00984F56"/>
    <w:rsid w:val="0098555C"/>
    <w:rsid w:val="009875EC"/>
    <w:rsid w:val="00990E0C"/>
    <w:rsid w:val="0099103E"/>
    <w:rsid w:val="00991A6B"/>
    <w:rsid w:val="00992D70"/>
    <w:rsid w:val="009930B5"/>
    <w:rsid w:val="0099402B"/>
    <w:rsid w:val="00994687"/>
    <w:rsid w:val="00995CE1"/>
    <w:rsid w:val="0099790F"/>
    <w:rsid w:val="009A0C05"/>
    <w:rsid w:val="009A0C3E"/>
    <w:rsid w:val="009A1B6F"/>
    <w:rsid w:val="009A3130"/>
    <w:rsid w:val="009A457A"/>
    <w:rsid w:val="009A46EA"/>
    <w:rsid w:val="009A5D8E"/>
    <w:rsid w:val="009A61EC"/>
    <w:rsid w:val="009A6755"/>
    <w:rsid w:val="009A6778"/>
    <w:rsid w:val="009B1EE9"/>
    <w:rsid w:val="009B4098"/>
    <w:rsid w:val="009B5992"/>
    <w:rsid w:val="009B6BE6"/>
    <w:rsid w:val="009B757A"/>
    <w:rsid w:val="009B764E"/>
    <w:rsid w:val="009C20DD"/>
    <w:rsid w:val="009C2500"/>
    <w:rsid w:val="009C52BB"/>
    <w:rsid w:val="009C55FF"/>
    <w:rsid w:val="009C60AF"/>
    <w:rsid w:val="009C60FC"/>
    <w:rsid w:val="009C79C3"/>
    <w:rsid w:val="009D1190"/>
    <w:rsid w:val="009D185B"/>
    <w:rsid w:val="009D190A"/>
    <w:rsid w:val="009D1C81"/>
    <w:rsid w:val="009D1C88"/>
    <w:rsid w:val="009D3070"/>
    <w:rsid w:val="009D4665"/>
    <w:rsid w:val="009D480B"/>
    <w:rsid w:val="009D5E91"/>
    <w:rsid w:val="009D5F99"/>
    <w:rsid w:val="009D7D69"/>
    <w:rsid w:val="009E3399"/>
    <w:rsid w:val="009E38A5"/>
    <w:rsid w:val="009E59EC"/>
    <w:rsid w:val="009E6965"/>
    <w:rsid w:val="009F1763"/>
    <w:rsid w:val="009F33D6"/>
    <w:rsid w:val="009F54AA"/>
    <w:rsid w:val="009F5DCD"/>
    <w:rsid w:val="009F6138"/>
    <w:rsid w:val="009F6313"/>
    <w:rsid w:val="00A008EC"/>
    <w:rsid w:val="00A01641"/>
    <w:rsid w:val="00A049E9"/>
    <w:rsid w:val="00A05215"/>
    <w:rsid w:val="00A07B9F"/>
    <w:rsid w:val="00A100E9"/>
    <w:rsid w:val="00A1080D"/>
    <w:rsid w:val="00A10A79"/>
    <w:rsid w:val="00A12D1A"/>
    <w:rsid w:val="00A14F95"/>
    <w:rsid w:val="00A15771"/>
    <w:rsid w:val="00A17CAB"/>
    <w:rsid w:val="00A207FD"/>
    <w:rsid w:val="00A246E7"/>
    <w:rsid w:val="00A25D76"/>
    <w:rsid w:val="00A26585"/>
    <w:rsid w:val="00A3044D"/>
    <w:rsid w:val="00A3140D"/>
    <w:rsid w:val="00A31E52"/>
    <w:rsid w:val="00A33AD7"/>
    <w:rsid w:val="00A358EF"/>
    <w:rsid w:val="00A360F1"/>
    <w:rsid w:val="00A36AA1"/>
    <w:rsid w:val="00A41484"/>
    <w:rsid w:val="00A4256D"/>
    <w:rsid w:val="00A42767"/>
    <w:rsid w:val="00A43D89"/>
    <w:rsid w:val="00A43E18"/>
    <w:rsid w:val="00A43F30"/>
    <w:rsid w:val="00A458EA"/>
    <w:rsid w:val="00A459B5"/>
    <w:rsid w:val="00A462FD"/>
    <w:rsid w:val="00A4783B"/>
    <w:rsid w:val="00A52299"/>
    <w:rsid w:val="00A52428"/>
    <w:rsid w:val="00A538E1"/>
    <w:rsid w:val="00A539DF"/>
    <w:rsid w:val="00A55162"/>
    <w:rsid w:val="00A602A2"/>
    <w:rsid w:val="00A611FD"/>
    <w:rsid w:val="00A61285"/>
    <w:rsid w:val="00A61D89"/>
    <w:rsid w:val="00A62AB8"/>
    <w:rsid w:val="00A65CFB"/>
    <w:rsid w:val="00A662D3"/>
    <w:rsid w:val="00A6638A"/>
    <w:rsid w:val="00A67C06"/>
    <w:rsid w:val="00A712D3"/>
    <w:rsid w:val="00A72DBB"/>
    <w:rsid w:val="00A72DC0"/>
    <w:rsid w:val="00A741DC"/>
    <w:rsid w:val="00A743F9"/>
    <w:rsid w:val="00A75F49"/>
    <w:rsid w:val="00A76047"/>
    <w:rsid w:val="00A83DD2"/>
    <w:rsid w:val="00A87E6D"/>
    <w:rsid w:val="00A900F8"/>
    <w:rsid w:val="00A90D3B"/>
    <w:rsid w:val="00A90F40"/>
    <w:rsid w:val="00A922FF"/>
    <w:rsid w:val="00A92D0C"/>
    <w:rsid w:val="00A95053"/>
    <w:rsid w:val="00A95A4B"/>
    <w:rsid w:val="00A968D2"/>
    <w:rsid w:val="00A96905"/>
    <w:rsid w:val="00AA0E8D"/>
    <w:rsid w:val="00AA5DD8"/>
    <w:rsid w:val="00AA747B"/>
    <w:rsid w:val="00AB247E"/>
    <w:rsid w:val="00AB2A5E"/>
    <w:rsid w:val="00AB57E6"/>
    <w:rsid w:val="00AB6A57"/>
    <w:rsid w:val="00AC4EBE"/>
    <w:rsid w:val="00AC50F5"/>
    <w:rsid w:val="00AC7250"/>
    <w:rsid w:val="00AD054B"/>
    <w:rsid w:val="00AD1320"/>
    <w:rsid w:val="00AD1D08"/>
    <w:rsid w:val="00AD26B1"/>
    <w:rsid w:val="00AD33E3"/>
    <w:rsid w:val="00AD33F5"/>
    <w:rsid w:val="00AD3D44"/>
    <w:rsid w:val="00AD551B"/>
    <w:rsid w:val="00AD6DD6"/>
    <w:rsid w:val="00AE002C"/>
    <w:rsid w:val="00AE0CE0"/>
    <w:rsid w:val="00AE259B"/>
    <w:rsid w:val="00AE28F3"/>
    <w:rsid w:val="00AE404A"/>
    <w:rsid w:val="00AE5452"/>
    <w:rsid w:val="00AE5CE7"/>
    <w:rsid w:val="00AE696C"/>
    <w:rsid w:val="00AE7300"/>
    <w:rsid w:val="00AF0AC9"/>
    <w:rsid w:val="00AF0FA4"/>
    <w:rsid w:val="00AF1433"/>
    <w:rsid w:val="00AF2C13"/>
    <w:rsid w:val="00AF4857"/>
    <w:rsid w:val="00AF78AA"/>
    <w:rsid w:val="00B00AAA"/>
    <w:rsid w:val="00B01E8B"/>
    <w:rsid w:val="00B01F8E"/>
    <w:rsid w:val="00B0214A"/>
    <w:rsid w:val="00B057CC"/>
    <w:rsid w:val="00B0612D"/>
    <w:rsid w:val="00B07E83"/>
    <w:rsid w:val="00B107F9"/>
    <w:rsid w:val="00B11A78"/>
    <w:rsid w:val="00B12989"/>
    <w:rsid w:val="00B142AE"/>
    <w:rsid w:val="00B15087"/>
    <w:rsid w:val="00B16CE8"/>
    <w:rsid w:val="00B17625"/>
    <w:rsid w:val="00B2144D"/>
    <w:rsid w:val="00B2586D"/>
    <w:rsid w:val="00B25C5D"/>
    <w:rsid w:val="00B27235"/>
    <w:rsid w:val="00B27346"/>
    <w:rsid w:val="00B31332"/>
    <w:rsid w:val="00B324AE"/>
    <w:rsid w:val="00B329E1"/>
    <w:rsid w:val="00B32BB2"/>
    <w:rsid w:val="00B33DE4"/>
    <w:rsid w:val="00B34401"/>
    <w:rsid w:val="00B35786"/>
    <w:rsid w:val="00B35E83"/>
    <w:rsid w:val="00B367C1"/>
    <w:rsid w:val="00B375D6"/>
    <w:rsid w:val="00B37ADE"/>
    <w:rsid w:val="00B42D06"/>
    <w:rsid w:val="00B451D0"/>
    <w:rsid w:val="00B45A5C"/>
    <w:rsid w:val="00B46476"/>
    <w:rsid w:val="00B5010F"/>
    <w:rsid w:val="00B51768"/>
    <w:rsid w:val="00B523A2"/>
    <w:rsid w:val="00B52EBC"/>
    <w:rsid w:val="00B531C9"/>
    <w:rsid w:val="00B53BF7"/>
    <w:rsid w:val="00B5433A"/>
    <w:rsid w:val="00B5534C"/>
    <w:rsid w:val="00B56B26"/>
    <w:rsid w:val="00B60C3D"/>
    <w:rsid w:val="00B64094"/>
    <w:rsid w:val="00B64E17"/>
    <w:rsid w:val="00B65A58"/>
    <w:rsid w:val="00B65F51"/>
    <w:rsid w:val="00B66147"/>
    <w:rsid w:val="00B675E3"/>
    <w:rsid w:val="00B716CF"/>
    <w:rsid w:val="00B73079"/>
    <w:rsid w:val="00B73ADE"/>
    <w:rsid w:val="00B73DAB"/>
    <w:rsid w:val="00B742A6"/>
    <w:rsid w:val="00B74D00"/>
    <w:rsid w:val="00B77F90"/>
    <w:rsid w:val="00B82943"/>
    <w:rsid w:val="00B82A73"/>
    <w:rsid w:val="00B82D75"/>
    <w:rsid w:val="00B83B8C"/>
    <w:rsid w:val="00B83E8E"/>
    <w:rsid w:val="00B85B30"/>
    <w:rsid w:val="00B87735"/>
    <w:rsid w:val="00B878F3"/>
    <w:rsid w:val="00B916B1"/>
    <w:rsid w:val="00B920C3"/>
    <w:rsid w:val="00B93163"/>
    <w:rsid w:val="00B9534D"/>
    <w:rsid w:val="00B973C6"/>
    <w:rsid w:val="00B97B71"/>
    <w:rsid w:val="00BA0A2D"/>
    <w:rsid w:val="00BA147E"/>
    <w:rsid w:val="00BA1EF2"/>
    <w:rsid w:val="00BA6A89"/>
    <w:rsid w:val="00BA774F"/>
    <w:rsid w:val="00BB0878"/>
    <w:rsid w:val="00BB0DCD"/>
    <w:rsid w:val="00BB1B2C"/>
    <w:rsid w:val="00BB244D"/>
    <w:rsid w:val="00BB4854"/>
    <w:rsid w:val="00BB4BE7"/>
    <w:rsid w:val="00BB76EC"/>
    <w:rsid w:val="00BB7E43"/>
    <w:rsid w:val="00BC0126"/>
    <w:rsid w:val="00BC1C96"/>
    <w:rsid w:val="00BC2563"/>
    <w:rsid w:val="00BC2887"/>
    <w:rsid w:val="00BC3584"/>
    <w:rsid w:val="00BC4762"/>
    <w:rsid w:val="00BC6188"/>
    <w:rsid w:val="00BC787E"/>
    <w:rsid w:val="00BD06E5"/>
    <w:rsid w:val="00BD0D27"/>
    <w:rsid w:val="00BD2B47"/>
    <w:rsid w:val="00BD46E5"/>
    <w:rsid w:val="00BD4844"/>
    <w:rsid w:val="00BD49C0"/>
    <w:rsid w:val="00BD76FD"/>
    <w:rsid w:val="00BD7EE2"/>
    <w:rsid w:val="00BE1172"/>
    <w:rsid w:val="00BE29F8"/>
    <w:rsid w:val="00BE2D89"/>
    <w:rsid w:val="00BE3A91"/>
    <w:rsid w:val="00BE443C"/>
    <w:rsid w:val="00BE5915"/>
    <w:rsid w:val="00BE62C2"/>
    <w:rsid w:val="00BE6D17"/>
    <w:rsid w:val="00BE6FE6"/>
    <w:rsid w:val="00BF0CCC"/>
    <w:rsid w:val="00BF13F1"/>
    <w:rsid w:val="00BF3180"/>
    <w:rsid w:val="00BF39BD"/>
    <w:rsid w:val="00BF6320"/>
    <w:rsid w:val="00BF7619"/>
    <w:rsid w:val="00C000FE"/>
    <w:rsid w:val="00C01A0B"/>
    <w:rsid w:val="00C02417"/>
    <w:rsid w:val="00C02A6B"/>
    <w:rsid w:val="00C06C43"/>
    <w:rsid w:val="00C12B99"/>
    <w:rsid w:val="00C12EF5"/>
    <w:rsid w:val="00C13B0E"/>
    <w:rsid w:val="00C13F0B"/>
    <w:rsid w:val="00C14DE1"/>
    <w:rsid w:val="00C156BB"/>
    <w:rsid w:val="00C16B5D"/>
    <w:rsid w:val="00C17020"/>
    <w:rsid w:val="00C209CB"/>
    <w:rsid w:val="00C20A53"/>
    <w:rsid w:val="00C218AD"/>
    <w:rsid w:val="00C21CA9"/>
    <w:rsid w:val="00C21EBE"/>
    <w:rsid w:val="00C22393"/>
    <w:rsid w:val="00C23B76"/>
    <w:rsid w:val="00C24D4A"/>
    <w:rsid w:val="00C25B7E"/>
    <w:rsid w:val="00C25D89"/>
    <w:rsid w:val="00C26E3E"/>
    <w:rsid w:val="00C274C8"/>
    <w:rsid w:val="00C276E7"/>
    <w:rsid w:val="00C2782A"/>
    <w:rsid w:val="00C32FBD"/>
    <w:rsid w:val="00C33C37"/>
    <w:rsid w:val="00C3511B"/>
    <w:rsid w:val="00C36E2F"/>
    <w:rsid w:val="00C413A9"/>
    <w:rsid w:val="00C41EF7"/>
    <w:rsid w:val="00C4340B"/>
    <w:rsid w:val="00C455BC"/>
    <w:rsid w:val="00C4649F"/>
    <w:rsid w:val="00C468AB"/>
    <w:rsid w:val="00C517A5"/>
    <w:rsid w:val="00C52D79"/>
    <w:rsid w:val="00C53D9C"/>
    <w:rsid w:val="00C569CD"/>
    <w:rsid w:val="00C57CA1"/>
    <w:rsid w:val="00C60CE8"/>
    <w:rsid w:val="00C62215"/>
    <w:rsid w:val="00C62908"/>
    <w:rsid w:val="00C658EC"/>
    <w:rsid w:val="00C66A02"/>
    <w:rsid w:val="00C671CF"/>
    <w:rsid w:val="00C709E6"/>
    <w:rsid w:val="00C70BC5"/>
    <w:rsid w:val="00C70F5B"/>
    <w:rsid w:val="00C7146F"/>
    <w:rsid w:val="00C74D84"/>
    <w:rsid w:val="00C7504C"/>
    <w:rsid w:val="00C75355"/>
    <w:rsid w:val="00C81D67"/>
    <w:rsid w:val="00C81DE4"/>
    <w:rsid w:val="00C83401"/>
    <w:rsid w:val="00C836B6"/>
    <w:rsid w:val="00C84411"/>
    <w:rsid w:val="00C84C57"/>
    <w:rsid w:val="00C85DA8"/>
    <w:rsid w:val="00C860AF"/>
    <w:rsid w:val="00C86465"/>
    <w:rsid w:val="00C90B7D"/>
    <w:rsid w:val="00C913E2"/>
    <w:rsid w:val="00C92997"/>
    <w:rsid w:val="00C95E97"/>
    <w:rsid w:val="00CA2C36"/>
    <w:rsid w:val="00CA3BEE"/>
    <w:rsid w:val="00CA3EC9"/>
    <w:rsid w:val="00CA4C59"/>
    <w:rsid w:val="00CB0958"/>
    <w:rsid w:val="00CB3524"/>
    <w:rsid w:val="00CB5112"/>
    <w:rsid w:val="00CB67C0"/>
    <w:rsid w:val="00CB68E6"/>
    <w:rsid w:val="00CB76A8"/>
    <w:rsid w:val="00CB7BD1"/>
    <w:rsid w:val="00CC0CD8"/>
    <w:rsid w:val="00CC23A0"/>
    <w:rsid w:val="00CC2F0E"/>
    <w:rsid w:val="00CC3A1A"/>
    <w:rsid w:val="00CC5292"/>
    <w:rsid w:val="00CC627F"/>
    <w:rsid w:val="00CC693D"/>
    <w:rsid w:val="00CD2688"/>
    <w:rsid w:val="00CD2C73"/>
    <w:rsid w:val="00CD326F"/>
    <w:rsid w:val="00CD3B62"/>
    <w:rsid w:val="00CD452F"/>
    <w:rsid w:val="00CD6960"/>
    <w:rsid w:val="00CD6BD4"/>
    <w:rsid w:val="00CD73CF"/>
    <w:rsid w:val="00CD7BE2"/>
    <w:rsid w:val="00CE1555"/>
    <w:rsid w:val="00CE66E7"/>
    <w:rsid w:val="00CE706D"/>
    <w:rsid w:val="00CF1D3E"/>
    <w:rsid w:val="00CF20DD"/>
    <w:rsid w:val="00CF26BD"/>
    <w:rsid w:val="00CF681C"/>
    <w:rsid w:val="00CF6E26"/>
    <w:rsid w:val="00D003BE"/>
    <w:rsid w:val="00D00C2B"/>
    <w:rsid w:val="00D02BF7"/>
    <w:rsid w:val="00D02C53"/>
    <w:rsid w:val="00D02E94"/>
    <w:rsid w:val="00D035DD"/>
    <w:rsid w:val="00D04645"/>
    <w:rsid w:val="00D04862"/>
    <w:rsid w:val="00D04875"/>
    <w:rsid w:val="00D11697"/>
    <w:rsid w:val="00D13063"/>
    <w:rsid w:val="00D14C93"/>
    <w:rsid w:val="00D15B57"/>
    <w:rsid w:val="00D170CA"/>
    <w:rsid w:val="00D21F7B"/>
    <w:rsid w:val="00D2270C"/>
    <w:rsid w:val="00D2588A"/>
    <w:rsid w:val="00D26270"/>
    <w:rsid w:val="00D27119"/>
    <w:rsid w:val="00D27985"/>
    <w:rsid w:val="00D30D4E"/>
    <w:rsid w:val="00D3104E"/>
    <w:rsid w:val="00D32164"/>
    <w:rsid w:val="00D334E7"/>
    <w:rsid w:val="00D34752"/>
    <w:rsid w:val="00D3574F"/>
    <w:rsid w:val="00D36C3B"/>
    <w:rsid w:val="00D42969"/>
    <w:rsid w:val="00D47653"/>
    <w:rsid w:val="00D52908"/>
    <w:rsid w:val="00D5324E"/>
    <w:rsid w:val="00D60888"/>
    <w:rsid w:val="00D60AC3"/>
    <w:rsid w:val="00D61565"/>
    <w:rsid w:val="00D61DD9"/>
    <w:rsid w:val="00D62667"/>
    <w:rsid w:val="00D62720"/>
    <w:rsid w:val="00D629DF"/>
    <w:rsid w:val="00D62F1E"/>
    <w:rsid w:val="00D641A1"/>
    <w:rsid w:val="00D65E54"/>
    <w:rsid w:val="00D6720D"/>
    <w:rsid w:val="00D705F0"/>
    <w:rsid w:val="00D70D80"/>
    <w:rsid w:val="00D71B93"/>
    <w:rsid w:val="00D71BFD"/>
    <w:rsid w:val="00D72C83"/>
    <w:rsid w:val="00D72D42"/>
    <w:rsid w:val="00D72F9E"/>
    <w:rsid w:val="00D73298"/>
    <w:rsid w:val="00D736F7"/>
    <w:rsid w:val="00D758BD"/>
    <w:rsid w:val="00D763B9"/>
    <w:rsid w:val="00D7653A"/>
    <w:rsid w:val="00D76872"/>
    <w:rsid w:val="00D8193E"/>
    <w:rsid w:val="00D834C2"/>
    <w:rsid w:val="00D85431"/>
    <w:rsid w:val="00D85689"/>
    <w:rsid w:val="00D85E91"/>
    <w:rsid w:val="00D86A98"/>
    <w:rsid w:val="00D87246"/>
    <w:rsid w:val="00D90E1C"/>
    <w:rsid w:val="00D941E4"/>
    <w:rsid w:val="00D95C5F"/>
    <w:rsid w:val="00D96146"/>
    <w:rsid w:val="00DA0FAF"/>
    <w:rsid w:val="00DA1967"/>
    <w:rsid w:val="00DA1C3E"/>
    <w:rsid w:val="00DA2C88"/>
    <w:rsid w:val="00DA3609"/>
    <w:rsid w:val="00DA62ED"/>
    <w:rsid w:val="00DA7A1B"/>
    <w:rsid w:val="00DB0750"/>
    <w:rsid w:val="00DB1A54"/>
    <w:rsid w:val="00DB2A27"/>
    <w:rsid w:val="00DB2E64"/>
    <w:rsid w:val="00DB67BB"/>
    <w:rsid w:val="00DC0370"/>
    <w:rsid w:val="00DC0E39"/>
    <w:rsid w:val="00DC136B"/>
    <w:rsid w:val="00DC1379"/>
    <w:rsid w:val="00DC1509"/>
    <w:rsid w:val="00DC22F0"/>
    <w:rsid w:val="00DC24FE"/>
    <w:rsid w:val="00DC47BB"/>
    <w:rsid w:val="00DC620A"/>
    <w:rsid w:val="00DC682C"/>
    <w:rsid w:val="00DD111A"/>
    <w:rsid w:val="00DD21B9"/>
    <w:rsid w:val="00DD2AC7"/>
    <w:rsid w:val="00DD2C88"/>
    <w:rsid w:val="00DD3072"/>
    <w:rsid w:val="00DD4305"/>
    <w:rsid w:val="00DD45AA"/>
    <w:rsid w:val="00DD608D"/>
    <w:rsid w:val="00DE0C0E"/>
    <w:rsid w:val="00DE1DCA"/>
    <w:rsid w:val="00DE6F65"/>
    <w:rsid w:val="00DF0DB5"/>
    <w:rsid w:val="00DF17A8"/>
    <w:rsid w:val="00DF1B40"/>
    <w:rsid w:val="00DF20CB"/>
    <w:rsid w:val="00DF2C36"/>
    <w:rsid w:val="00DF2DA9"/>
    <w:rsid w:val="00DF7AD8"/>
    <w:rsid w:val="00E0067F"/>
    <w:rsid w:val="00E0245B"/>
    <w:rsid w:val="00E046F2"/>
    <w:rsid w:val="00E04D30"/>
    <w:rsid w:val="00E04D97"/>
    <w:rsid w:val="00E075FF"/>
    <w:rsid w:val="00E078C3"/>
    <w:rsid w:val="00E154CC"/>
    <w:rsid w:val="00E16F79"/>
    <w:rsid w:val="00E17377"/>
    <w:rsid w:val="00E24836"/>
    <w:rsid w:val="00E24BB6"/>
    <w:rsid w:val="00E26558"/>
    <w:rsid w:val="00E2716C"/>
    <w:rsid w:val="00E27C50"/>
    <w:rsid w:val="00E31193"/>
    <w:rsid w:val="00E34028"/>
    <w:rsid w:val="00E35E39"/>
    <w:rsid w:val="00E35FFF"/>
    <w:rsid w:val="00E3794E"/>
    <w:rsid w:val="00E429B1"/>
    <w:rsid w:val="00E429FB"/>
    <w:rsid w:val="00E4548C"/>
    <w:rsid w:val="00E454DC"/>
    <w:rsid w:val="00E50CF7"/>
    <w:rsid w:val="00E5142B"/>
    <w:rsid w:val="00E530D4"/>
    <w:rsid w:val="00E53D30"/>
    <w:rsid w:val="00E54DB7"/>
    <w:rsid w:val="00E55175"/>
    <w:rsid w:val="00E5670E"/>
    <w:rsid w:val="00E5673B"/>
    <w:rsid w:val="00E5747F"/>
    <w:rsid w:val="00E64249"/>
    <w:rsid w:val="00E646D7"/>
    <w:rsid w:val="00E65E2F"/>
    <w:rsid w:val="00E666B8"/>
    <w:rsid w:val="00E67958"/>
    <w:rsid w:val="00E70E92"/>
    <w:rsid w:val="00E71019"/>
    <w:rsid w:val="00E7170A"/>
    <w:rsid w:val="00E72316"/>
    <w:rsid w:val="00E73218"/>
    <w:rsid w:val="00E76EA2"/>
    <w:rsid w:val="00E76F04"/>
    <w:rsid w:val="00E770EA"/>
    <w:rsid w:val="00E772A7"/>
    <w:rsid w:val="00E80B34"/>
    <w:rsid w:val="00E80D8F"/>
    <w:rsid w:val="00E819C0"/>
    <w:rsid w:val="00E81F9B"/>
    <w:rsid w:val="00E825B0"/>
    <w:rsid w:val="00E8347E"/>
    <w:rsid w:val="00E83AAD"/>
    <w:rsid w:val="00E84EA2"/>
    <w:rsid w:val="00E85DA4"/>
    <w:rsid w:val="00E90183"/>
    <w:rsid w:val="00E90A1A"/>
    <w:rsid w:val="00E9157D"/>
    <w:rsid w:val="00E919BB"/>
    <w:rsid w:val="00E94706"/>
    <w:rsid w:val="00E94839"/>
    <w:rsid w:val="00E94966"/>
    <w:rsid w:val="00E94FFE"/>
    <w:rsid w:val="00E95BE8"/>
    <w:rsid w:val="00E97CA5"/>
    <w:rsid w:val="00EA1A17"/>
    <w:rsid w:val="00EA1ECC"/>
    <w:rsid w:val="00EA32AC"/>
    <w:rsid w:val="00EA398A"/>
    <w:rsid w:val="00EA5434"/>
    <w:rsid w:val="00EA60D5"/>
    <w:rsid w:val="00EA6313"/>
    <w:rsid w:val="00EA7DFD"/>
    <w:rsid w:val="00EB14A7"/>
    <w:rsid w:val="00EB22E0"/>
    <w:rsid w:val="00EB2A63"/>
    <w:rsid w:val="00EB2BDC"/>
    <w:rsid w:val="00EB3E79"/>
    <w:rsid w:val="00EB4B15"/>
    <w:rsid w:val="00EB513A"/>
    <w:rsid w:val="00EB6B19"/>
    <w:rsid w:val="00EB6C5D"/>
    <w:rsid w:val="00EB71E3"/>
    <w:rsid w:val="00EC1048"/>
    <w:rsid w:val="00EC21C8"/>
    <w:rsid w:val="00EC341F"/>
    <w:rsid w:val="00EC3FE2"/>
    <w:rsid w:val="00EC466A"/>
    <w:rsid w:val="00EC6A3A"/>
    <w:rsid w:val="00EC70AB"/>
    <w:rsid w:val="00ED199F"/>
    <w:rsid w:val="00ED6E23"/>
    <w:rsid w:val="00ED7381"/>
    <w:rsid w:val="00EE0003"/>
    <w:rsid w:val="00EE0039"/>
    <w:rsid w:val="00EE2074"/>
    <w:rsid w:val="00EE297F"/>
    <w:rsid w:val="00EE2F67"/>
    <w:rsid w:val="00EE31E8"/>
    <w:rsid w:val="00EE5B7F"/>
    <w:rsid w:val="00EE6393"/>
    <w:rsid w:val="00EE7E6D"/>
    <w:rsid w:val="00EF222C"/>
    <w:rsid w:val="00EF2341"/>
    <w:rsid w:val="00EF2388"/>
    <w:rsid w:val="00EF3657"/>
    <w:rsid w:val="00EF42B9"/>
    <w:rsid w:val="00EF6B2C"/>
    <w:rsid w:val="00EF7169"/>
    <w:rsid w:val="00EF7451"/>
    <w:rsid w:val="00EF7BF1"/>
    <w:rsid w:val="00EF7C2F"/>
    <w:rsid w:val="00F01F80"/>
    <w:rsid w:val="00F03B2F"/>
    <w:rsid w:val="00F05DA4"/>
    <w:rsid w:val="00F068BC"/>
    <w:rsid w:val="00F06F7C"/>
    <w:rsid w:val="00F0728B"/>
    <w:rsid w:val="00F07ABF"/>
    <w:rsid w:val="00F10FC7"/>
    <w:rsid w:val="00F118D6"/>
    <w:rsid w:val="00F11BF1"/>
    <w:rsid w:val="00F151FC"/>
    <w:rsid w:val="00F15259"/>
    <w:rsid w:val="00F15345"/>
    <w:rsid w:val="00F21613"/>
    <w:rsid w:val="00F21CEA"/>
    <w:rsid w:val="00F21E97"/>
    <w:rsid w:val="00F22896"/>
    <w:rsid w:val="00F230EC"/>
    <w:rsid w:val="00F23487"/>
    <w:rsid w:val="00F24C78"/>
    <w:rsid w:val="00F27116"/>
    <w:rsid w:val="00F27A41"/>
    <w:rsid w:val="00F27BF9"/>
    <w:rsid w:val="00F3168C"/>
    <w:rsid w:val="00F31E82"/>
    <w:rsid w:val="00F34EB6"/>
    <w:rsid w:val="00F366A2"/>
    <w:rsid w:val="00F40410"/>
    <w:rsid w:val="00F4074D"/>
    <w:rsid w:val="00F41E47"/>
    <w:rsid w:val="00F43A86"/>
    <w:rsid w:val="00F460F1"/>
    <w:rsid w:val="00F50280"/>
    <w:rsid w:val="00F52C21"/>
    <w:rsid w:val="00F549F8"/>
    <w:rsid w:val="00F54D39"/>
    <w:rsid w:val="00F55D87"/>
    <w:rsid w:val="00F608C7"/>
    <w:rsid w:val="00F60ECD"/>
    <w:rsid w:val="00F62427"/>
    <w:rsid w:val="00F62EB0"/>
    <w:rsid w:val="00F62F87"/>
    <w:rsid w:val="00F651BC"/>
    <w:rsid w:val="00F679F4"/>
    <w:rsid w:val="00F7405B"/>
    <w:rsid w:val="00F740DC"/>
    <w:rsid w:val="00F75130"/>
    <w:rsid w:val="00F76198"/>
    <w:rsid w:val="00F776EE"/>
    <w:rsid w:val="00F81397"/>
    <w:rsid w:val="00F816CA"/>
    <w:rsid w:val="00F83D84"/>
    <w:rsid w:val="00F84592"/>
    <w:rsid w:val="00F86C07"/>
    <w:rsid w:val="00F873F8"/>
    <w:rsid w:val="00F87DDD"/>
    <w:rsid w:val="00F90B03"/>
    <w:rsid w:val="00F91D91"/>
    <w:rsid w:val="00F95453"/>
    <w:rsid w:val="00F96988"/>
    <w:rsid w:val="00F976A3"/>
    <w:rsid w:val="00FA0BBD"/>
    <w:rsid w:val="00FA19C1"/>
    <w:rsid w:val="00FA3953"/>
    <w:rsid w:val="00FA3D1D"/>
    <w:rsid w:val="00FB1A38"/>
    <w:rsid w:val="00FB3A6D"/>
    <w:rsid w:val="00FB3BF4"/>
    <w:rsid w:val="00FB7335"/>
    <w:rsid w:val="00FC2FF1"/>
    <w:rsid w:val="00FC343C"/>
    <w:rsid w:val="00FC4B07"/>
    <w:rsid w:val="00FC6AE6"/>
    <w:rsid w:val="00FC76C6"/>
    <w:rsid w:val="00FD04F9"/>
    <w:rsid w:val="00FD1767"/>
    <w:rsid w:val="00FD18D3"/>
    <w:rsid w:val="00FD2B9B"/>
    <w:rsid w:val="00FD3AAD"/>
    <w:rsid w:val="00FD3B85"/>
    <w:rsid w:val="00FD4002"/>
    <w:rsid w:val="00FD42A9"/>
    <w:rsid w:val="00FD53A8"/>
    <w:rsid w:val="00FD55CB"/>
    <w:rsid w:val="00FD5CF9"/>
    <w:rsid w:val="00FD68F5"/>
    <w:rsid w:val="00FE1C47"/>
    <w:rsid w:val="00FE2A5E"/>
    <w:rsid w:val="00FE332B"/>
    <w:rsid w:val="00FE3D25"/>
    <w:rsid w:val="00FE4715"/>
    <w:rsid w:val="00FE5582"/>
    <w:rsid w:val="00FE5928"/>
    <w:rsid w:val="00FF1D40"/>
    <w:rsid w:val="00FF2D57"/>
    <w:rsid w:val="00FF36CA"/>
    <w:rsid w:val="00FF4693"/>
    <w:rsid w:val="00FF4DC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522EA5"/>
  <w15:docId w15:val="{1B9B01E5-54CB-404A-8B35-F0F1CBC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69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styleId="Heading3">
    <w:name w:val="heading 3"/>
    <w:basedOn w:val="Normal"/>
    <w:next w:val="Normal"/>
    <w:link w:val="Heading3Char"/>
    <w:qFormat/>
    <w:rsid w:val="00547BDD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7BDD"/>
    <w:rPr>
      <w:rFonts w:ascii="Arial" w:eastAsia="Times New Roman" w:hAnsi="Arial" w:cs="Times New Roman"/>
      <w:spacing w:val="-1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6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9"/>
    <w:rPr>
      <w:rFonts w:ascii="Segoe UI" w:eastAsia="Times New Roman" w:hAnsi="Segoe UI" w:cs="Segoe UI"/>
      <w:spacing w:val="-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character" w:styleId="PlaceholderText">
    <w:name w:val="Placeholder Text"/>
    <w:basedOn w:val="DefaultParagraphFont"/>
    <w:uiPriority w:val="99"/>
    <w:semiHidden/>
    <w:rsid w:val="007217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0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1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122"/>
    <w:rPr>
      <w:rFonts w:ascii="Arial" w:eastAsia="Times New Roman" w:hAnsi="Arial" w:cs="Times New Roman"/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122"/>
    <w:rPr>
      <w:rFonts w:ascii="Arial" w:eastAsia="Times New Roman" w:hAnsi="Arial" w:cs="Times New Roman"/>
      <w:b/>
      <w:bCs/>
      <w:spacing w:val="-1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63C19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380B10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efault">
    <w:name w:val="Default"/>
    <w:rsid w:val="00A90F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\\mac-deptdata\finance$\Shared\KFisher\1%20Variance%20Reports%202022\Variance%20Spreadsheet%202022.xlsx!July%202022!R59C1:R112C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file:///\\mac-deptdata\finance$\Shared\KFisher\1%20Variance%20Reports%202022\Variance%20Spreadsheet%202022.xlsx!July%202022!R1C1:R54C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3229037F794AC99253EB70670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1BD6-7968-47A8-9F1F-78E23467E706}"/>
      </w:docPartPr>
      <w:docPartBody>
        <w:p w:rsidR="00E056B2" w:rsidRDefault="00450998" w:rsidP="00450998">
          <w:pPr>
            <w:pStyle w:val="953229037F794AC99253EB70670A7F99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Commission or Committee</w:t>
          </w:r>
        </w:p>
      </w:docPartBody>
    </w:docPart>
    <w:docPart>
      <w:docPartPr>
        <w:name w:val="F56CD2279D7644AB9F13CA091E49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B519-B73D-4B74-A887-ADC09301EA11}"/>
      </w:docPartPr>
      <w:docPartBody>
        <w:p w:rsidR="00E056B2" w:rsidRDefault="00450998" w:rsidP="00450998">
          <w:pPr>
            <w:pStyle w:val="F56CD2279D7644AB9F13CA091E49AE21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Name, Title (612-###-####)</w:t>
          </w:r>
        </w:p>
      </w:docPartBody>
    </w:docPart>
    <w:docPart>
      <w:docPartPr>
        <w:name w:val="BE30E7F77DE8477B86CA425E8397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3419-64E5-4D71-AD1D-22681DA65C61}"/>
      </w:docPartPr>
      <w:docPartBody>
        <w:p w:rsidR="00E056B2" w:rsidRDefault="00450998" w:rsidP="00450998">
          <w:pPr>
            <w:pStyle w:val="BE30E7F77DE8477B86CA425E8397F4532"/>
          </w:pPr>
          <w:r w:rsidRPr="00721702">
            <w:rPr>
              <w:rFonts w:asciiTheme="minorHAnsi" w:hAnsiTheme="minorHAnsi"/>
              <w:b/>
              <w:spacing w:val="6"/>
              <w:kern w:val="16"/>
              <w:szCs w:val="22"/>
            </w:rPr>
            <w:t>Agenda Title</w:t>
          </w:r>
        </w:p>
      </w:docPartBody>
    </w:docPart>
    <w:docPart>
      <w:docPartPr>
        <w:name w:val="E69E133400F04C87B3647BE6408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5DAE-07AD-4EDC-A41B-DC7492390326}"/>
      </w:docPartPr>
      <w:docPartBody>
        <w:p w:rsidR="00E056B2" w:rsidRDefault="00450998" w:rsidP="00450998">
          <w:pPr>
            <w:pStyle w:val="E69E133400F04C87B3647BE6408AD1B4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date of posting</w:t>
          </w:r>
        </w:p>
      </w:docPartBody>
    </w:docPart>
    <w:docPart>
      <w:docPartPr>
        <w:name w:val="8C5A2A2C589E4041BD953A1FB02D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C467-E46A-4492-A1B5-60748B24DE4D}"/>
      </w:docPartPr>
      <w:docPartBody>
        <w:p w:rsidR="00E056B2" w:rsidRDefault="00450998" w:rsidP="00450998">
          <w:pPr>
            <w:pStyle w:val="8C5A2A2C589E4041BD953A1FB02DED682"/>
          </w:pPr>
          <w:r>
            <w:rPr>
              <w:rFonts w:asciiTheme="minorHAnsi" w:hAnsiTheme="minorHAnsi"/>
              <w:b/>
              <w:spacing w:val="6"/>
              <w:kern w:val="16"/>
              <w:sz w:val="25"/>
              <w:szCs w:val="25"/>
            </w:rPr>
            <w:t>Click to choose Action or Information</w:t>
          </w:r>
        </w:p>
      </w:docPartBody>
    </w:docPart>
    <w:docPart>
      <w:docPartPr>
        <w:name w:val="85A3DB89F9BE40F4BF6F8EE8708E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2DA5-72DC-4C99-A560-08528B4B0405}"/>
      </w:docPartPr>
      <w:docPartBody>
        <w:p w:rsidR="00E056B2" w:rsidRDefault="00450998" w:rsidP="00450998">
          <w:pPr>
            <w:pStyle w:val="85A3DB89F9BE40F4BF6F8EE8708E3C4B2"/>
          </w:pPr>
          <w:r w:rsidRPr="001A1B5F">
            <w:rPr>
              <w:rFonts w:asciiTheme="minorHAnsi" w:hAnsiTheme="minorHAnsi"/>
              <w:spacing w:val="6"/>
              <w:kern w:val="16"/>
              <w:szCs w:val="22"/>
            </w:rPr>
            <w:t>One or two sentence description of subject and purpose</w:t>
          </w:r>
        </w:p>
      </w:docPartBody>
    </w:docPart>
    <w:docPart>
      <w:docPartPr>
        <w:name w:val="D031D54732F540D9A2EFE01B21D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A0BB-690A-4B9F-9871-66290CD51E04}"/>
      </w:docPartPr>
      <w:docPartBody>
        <w:p w:rsidR="00355599" w:rsidRDefault="00FD39AD" w:rsidP="00FD39AD">
          <w:pPr>
            <w:pStyle w:val="D031D54732F540D9A2EFE01B21D16773"/>
          </w:pPr>
          <w:r w:rsidRPr="001A1B5F">
            <w:rPr>
              <w:spacing w:val="6"/>
              <w:kern w:val="16"/>
            </w:rPr>
            <w:t>One or two sentence description of subject and purpose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C7"/>
    <w:rsid w:val="000639C7"/>
    <w:rsid w:val="001B3FFF"/>
    <w:rsid w:val="002161A6"/>
    <w:rsid w:val="00266F93"/>
    <w:rsid w:val="002D6582"/>
    <w:rsid w:val="00355599"/>
    <w:rsid w:val="003A1A02"/>
    <w:rsid w:val="00450998"/>
    <w:rsid w:val="004A6774"/>
    <w:rsid w:val="004C6DCF"/>
    <w:rsid w:val="00705BA7"/>
    <w:rsid w:val="007B0655"/>
    <w:rsid w:val="008A2998"/>
    <w:rsid w:val="009215CA"/>
    <w:rsid w:val="00974DC7"/>
    <w:rsid w:val="00B1139E"/>
    <w:rsid w:val="00B30150"/>
    <w:rsid w:val="00B81D60"/>
    <w:rsid w:val="00C258F1"/>
    <w:rsid w:val="00D76D66"/>
    <w:rsid w:val="00E04B34"/>
    <w:rsid w:val="00E056B2"/>
    <w:rsid w:val="00E25B7F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998"/>
    <w:rPr>
      <w:color w:val="808080"/>
    </w:rPr>
  </w:style>
  <w:style w:type="paragraph" w:customStyle="1" w:styleId="953229037F794AC99253EB70670A7F992">
    <w:name w:val="953229037F794AC99253EB70670A7F99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F56CD2279D7644AB9F13CA091E49AE212">
    <w:name w:val="F56CD2279D7644AB9F13CA091E49AE21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BE30E7F77DE8477B86CA425E8397F4532">
    <w:name w:val="BE30E7F77DE8477B86CA425E8397F453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E69E133400F04C87B3647BE6408AD1B42">
    <w:name w:val="E69E133400F04C87B3647BE6408AD1B4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C5A2A2C589E4041BD953A1FB02DED682">
    <w:name w:val="8C5A2A2C589E4041BD953A1FB02DED68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5A3DB89F9BE40F4BF6F8EE8708E3C4B2">
    <w:name w:val="85A3DB89F9BE40F4BF6F8EE8708E3C4B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031D54732F540D9A2EFE01B21D16773">
    <w:name w:val="D031D54732F540D9A2EFE01B21D16773"/>
    <w:rsid w:val="00FD3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BE0-B01C-4123-B17D-53D53F80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Kathy</dc:creator>
  <cp:keywords/>
  <dc:description/>
  <cp:lastModifiedBy>Verdeja, Kalae</cp:lastModifiedBy>
  <cp:revision>24</cp:revision>
  <cp:lastPrinted>2021-07-26T19:40:00Z</cp:lastPrinted>
  <dcterms:created xsi:type="dcterms:W3CDTF">2022-08-19T16:20:00Z</dcterms:created>
  <dcterms:modified xsi:type="dcterms:W3CDTF">2022-08-30T18:05:00Z</dcterms:modified>
</cp:coreProperties>
</file>